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1931" w:rsidRDefault="00CA1931">
      <w:pPr>
        <w:jc w:val="center"/>
        <w:rPr>
          <w:rFonts w:ascii="Times New Roman" w:eastAsia="方正小标宋简体" w:hAnsi="Times New Roman"/>
          <w:sz w:val="44"/>
          <w:szCs w:val="44"/>
        </w:rPr>
      </w:pPr>
    </w:p>
    <w:p w:rsidR="00CA1931" w:rsidRDefault="00CA1931">
      <w:pPr>
        <w:jc w:val="center"/>
        <w:rPr>
          <w:rFonts w:ascii="Times New Roman" w:eastAsia="方正小标宋简体" w:hAnsi="Times New Roman"/>
          <w:sz w:val="44"/>
          <w:szCs w:val="44"/>
        </w:rPr>
      </w:pPr>
    </w:p>
    <w:p w:rsidR="00CA1931" w:rsidRDefault="00CA1931">
      <w:pPr>
        <w:jc w:val="center"/>
        <w:rPr>
          <w:rFonts w:ascii="Times New Roman" w:eastAsia="方正小标宋简体" w:hAnsi="Times New Roman"/>
          <w:sz w:val="44"/>
          <w:szCs w:val="44"/>
        </w:rPr>
      </w:pPr>
    </w:p>
    <w:p w:rsidR="00CA1931" w:rsidRDefault="00CA1931">
      <w:pPr>
        <w:jc w:val="center"/>
        <w:rPr>
          <w:rFonts w:ascii="Times New Roman" w:eastAsia="方正小标宋简体" w:hAnsi="Times New Roman"/>
          <w:sz w:val="44"/>
          <w:szCs w:val="44"/>
        </w:rPr>
      </w:pPr>
    </w:p>
    <w:p w:rsidR="00CA1931" w:rsidRDefault="00CA1931">
      <w:pPr>
        <w:jc w:val="center"/>
        <w:rPr>
          <w:rFonts w:ascii="Times New Roman" w:eastAsia="方正小标宋简体" w:hAnsi="Times New Roman"/>
          <w:sz w:val="44"/>
          <w:szCs w:val="44"/>
        </w:rPr>
      </w:pPr>
    </w:p>
    <w:p w:rsidR="00CA1931" w:rsidRDefault="00CA1931">
      <w:pPr>
        <w:jc w:val="center"/>
        <w:rPr>
          <w:rFonts w:ascii="Times New Roman" w:eastAsia="方正小标宋简体" w:hAnsi="Times New Roman"/>
          <w:sz w:val="44"/>
          <w:szCs w:val="44"/>
        </w:rPr>
      </w:pPr>
    </w:p>
    <w:p w:rsidR="00CA1931" w:rsidRDefault="00CA1931">
      <w:pPr>
        <w:jc w:val="center"/>
        <w:rPr>
          <w:rFonts w:ascii="Times New Roman" w:eastAsia="方正小标宋简体" w:hAnsi="Times New Roman"/>
          <w:sz w:val="44"/>
          <w:szCs w:val="44"/>
        </w:rPr>
      </w:pPr>
    </w:p>
    <w:p w:rsidR="00CA1931" w:rsidRDefault="0037375E">
      <w:pPr>
        <w:jc w:val="center"/>
        <w:rPr>
          <w:rFonts w:ascii="Times New Roman" w:eastAsia="方正小标宋简体" w:hAnsi="Times New Roman"/>
          <w:sz w:val="44"/>
          <w:szCs w:val="44"/>
        </w:rPr>
      </w:pPr>
      <w:r>
        <w:rPr>
          <w:rFonts w:ascii="Times New Roman" w:eastAsia="方正小标宋简体" w:hAnsi="Times New Roman" w:hint="eastAsia"/>
          <w:sz w:val="44"/>
          <w:szCs w:val="44"/>
        </w:rPr>
        <w:t>东昌区现代服务业发展“十四五”规划</w:t>
      </w:r>
    </w:p>
    <w:p w:rsidR="00CA1931" w:rsidRDefault="00CA1931" w:rsidP="00F36619">
      <w:pPr>
        <w:pStyle w:val="112"/>
        <w:ind w:firstLine="880"/>
        <w:rPr>
          <w:rFonts w:ascii="Times New Roman" w:eastAsia="方正小标宋简体" w:hAnsi="Times New Roman"/>
          <w:color w:val="auto"/>
          <w:sz w:val="44"/>
          <w:szCs w:val="44"/>
        </w:rPr>
      </w:pPr>
    </w:p>
    <w:p w:rsidR="00CA1931" w:rsidRDefault="0037375E" w:rsidP="00F36619">
      <w:pPr>
        <w:pStyle w:val="112"/>
        <w:ind w:firstLineChars="127" w:firstLine="559"/>
        <w:jc w:val="center"/>
        <w:rPr>
          <w:rFonts w:ascii="Times New Roman" w:eastAsia="方正小标宋简体" w:hAnsi="Times New Roman"/>
          <w:color w:val="auto"/>
          <w:sz w:val="44"/>
          <w:szCs w:val="44"/>
        </w:rPr>
      </w:pPr>
      <w:r>
        <w:rPr>
          <w:rFonts w:ascii="Times New Roman" w:eastAsia="方正小标宋简体" w:hAnsi="Times New Roman" w:hint="eastAsia"/>
          <w:color w:val="auto"/>
          <w:sz w:val="44"/>
          <w:szCs w:val="44"/>
        </w:rPr>
        <w:t>（征求意见稿）</w:t>
      </w:r>
    </w:p>
    <w:p w:rsidR="00CA1931" w:rsidRDefault="00CA1931" w:rsidP="00F36619">
      <w:pPr>
        <w:pStyle w:val="112"/>
        <w:ind w:firstLine="880"/>
        <w:jc w:val="center"/>
        <w:rPr>
          <w:rFonts w:ascii="Times New Roman" w:eastAsia="方正小标宋简体" w:hAnsi="Times New Roman"/>
          <w:color w:val="auto"/>
          <w:sz w:val="44"/>
          <w:szCs w:val="44"/>
        </w:rPr>
      </w:pPr>
    </w:p>
    <w:p w:rsidR="00CA1931" w:rsidRDefault="00CA1931" w:rsidP="00F36619">
      <w:pPr>
        <w:pStyle w:val="112"/>
        <w:ind w:firstLine="880"/>
        <w:jc w:val="center"/>
        <w:rPr>
          <w:rFonts w:ascii="Times New Roman" w:eastAsia="方正小标宋简体" w:hAnsi="Times New Roman"/>
          <w:color w:val="auto"/>
          <w:sz w:val="44"/>
          <w:szCs w:val="44"/>
        </w:rPr>
      </w:pPr>
    </w:p>
    <w:p w:rsidR="00CA1931" w:rsidRDefault="00CA1931" w:rsidP="00F36619">
      <w:pPr>
        <w:pStyle w:val="112"/>
        <w:ind w:firstLine="880"/>
        <w:jc w:val="center"/>
        <w:rPr>
          <w:rFonts w:ascii="Times New Roman" w:eastAsia="方正小标宋简体" w:hAnsi="Times New Roman"/>
          <w:color w:val="auto"/>
          <w:sz w:val="44"/>
          <w:szCs w:val="44"/>
        </w:rPr>
      </w:pPr>
    </w:p>
    <w:p w:rsidR="00CA1931" w:rsidRDefault="00CA1931" w:rsidP="00F36619">
      <w:pPr>
        <w:pStyle w:val="112"/>
        <w:ind w:firstLine="880"/>
        <w:jc w:val="center"/>
        <w:rPr>
          <w:rFonts w:ascii="Times New Roman" w:eastAsia="方正小标宋简体" w:hAnsi="Times New Roman"/>
          <w:color w:val="auto"/>
          <w:sz w:val="44"/>
          <w:szCs w:val="44"/>
        </w:rPr>
      </w:pPr>
    </w:p>
    <w:p w:rsidR="00CA1931" w:rsidRDefault="00CA1931" w:rsidP="00F36619">
      <w:pPr>
        <w:pStyle w:val="112"/>
        <w:ind w:firstLine="880"/>
        <w:jc w:val="center"/>
        <w:rPr>
          <w:rFonts w:ascii="Times New Roman" w:eastAsia="方正小标宋简体" w:hAnsi="Times New Roman"/>
          <w:color w:val="auto"/>
          <w:sz w:val="44"/>
          <w:szCs w:val="44"/>
        </w:rPr>
      </w:pPr>
    </w:p>
    <w:p w:rsidR="00CA1931" w:rsidRDefault="00CA1931" w:rsidP="00F36619">
      <w:pPr>
        <w:pStyle w:val="112"/>
        <w:ind w:firstLine="880"/>
        <w:jc w:val="center"/>
        <w:rPr>
          <w:rFonts w:ascii="Times New Roman" w:eastAsia="方正小标宋简体" w:hAnsi="Times New Roman"/>
          <w:color w:val="auto"/>
          <w:sz w:val="44"/>
          <w:szCs w:val="44"/>
        </w:rPr>
      </w:pPr>
      <w:bookmarkStart w:id="0" w:name="_GoBack"/>
      <w:bookmarkEnd w:id="0"/>
    </w:p>
    <w:p w:rsidR="00CA1931" w:rsidRDefault="00CA1931" w:rsidP="00F36619">
      <w:pPr>
        <w:pStyle w:val="112"/>
        <w:ind w:firstLine="880"/>
        <w:jc w:val="center"/>
        <w:rPr>
          <w:rFonts w:ascii="Times New Roman" w:eastAsia="方正小标宋简体" w:hAnsi="Times New Roman"/>
          <w:color w:val="auto"/>
          <w:sz w:val="44"/>
          <w:szCs w:val="44"/>
        </w:rPr>
      </w:pPr>
    </w:p>
    <w:p w:rsidR="00CA1931" w:rsidRDefault="00CA1931" w:rsidP="00F36619">
      <w:pPr>
        <w:pStyle w:val="112"/>
        <w:ind w:firstLine="880"/>
        <w:jc w:val="center"/>
        <w:rPr>
          <w:rFonts w:ascii="Times New Roman" w:eastAsia="方正小标宋简体" w:hAnsi="Times New Roman"/>
          <w:color w:val="auto"/>
          <w:sz w:val="44"/>
          <w:szCs w:val="44"/>
        </w:rPr>
      </w:pPr>
    </w:p>
    <w:p w:rsidR="00CA1931" w:rsidRDefault="00CA1931" w:rsidP="00F36619">
      <w:pPr>
        <w:pStyle w:val="112"/>
        <w:ind w:firstLine="880"/>
        <w:jc w:val="center"/>
        <w:rPr>
          <w:rFonts w:ascii="Times New Roman" w:eastAsia="方正小标宋简体" w:hAnsi="Times New Roman"/>
          <w:color w:val="auto"/>
          <w:sz w:val="44"/>
          <w:szCs w:val="44"/>
        </w:rPr>
      </w:pPr>
    </w:p>
    <w:p w:rsidR="00CA1931" w:rsidRDefault="00CA1931" w:rsidP="00F36619">
      <w:pPr>
        <w:pStyle w:val="112"/>
        <w:ind w:firstLine="880"/>
        <w:jc w:val="center"/>
        <w:rPr>
          <w:rFonts w:ascii="Times New Roman" w:eastAsia="方正小标宋简体" w:hAnsi="Times New Roman"/>
          <w:color w:val="auto"/>
          <w:sz w:val="44"/>
          <w:szCs w:val="44"/>
        </w:rPr>
      </w:pPr>
    </w:p>
    <w:p w:rsidR="00CA1931" w:rsidRDefault="00CA1931" w:rsidP="00F36619">
      <w:pPr>
        <w:pStyle w:val="112"/>
        <w:ind w:firstLine="880"/>
        <w:jc w:val="center"/>
        <w:rPr>
          <w:rFonts w:ascii="Times New Roman" w:eastAsia="方正小标宋简体" w:hAnsi="Times New Roman"/>
          <w:color w:val="auto"/>
          <w:sz w:val="44"/>
          <w:szCs w:val="44"/>
        </w:rPr>
      </w:pPr>
    </w:p>
    <w:p w:rsidR="00CA1931" w:rsidRDefault="00CA1931" w:rsidP="00F36619">
      <w:pPr>
        <w:pStyle w:val="112"/>
        <w:ind w:firstLine="880"/>
        <w:jc w:val="center"/>
        <w:rPr>
          <w:rFonts w:ascii="Times New Roman" w:eastAsia="方正小标宋简体" w:hAnsi="Times New Roman"/>
          <w:color w:val="auto"/>
          <w:sz w:val="44"/>
          <w:szCs w:val="44"/>
        </w:rPr>
      </w:pPr>
    </w:p>
    <w:p w:rsidR="00CA1931" w:rsidRDefault="00CA1931" w:rsidP="00F36619">
      <w:pPr>
        <w:pStyle w:val="112"/>
        <w:ind w:firstLine="880"/>
        <w:jc w:val="center"/>
        <w:rPr>
          <w:rFonts w:ascii="Times New Roman" w:eastAsia="方正小标宋简体" w:hAnsi="Times New Roman"/>
          <w:color w:val="auto"/>
          <w:sz w:val="44"/>
          <w:szCs w:val="44"/>
        </w:rPr>
      </w:pPr>
    </w:p>
    <w:p w:rsidR="00CA1931" w:rsidRDefault="00CA1931" w:rsidP="00F36619">
      <w:pPr>
        <w:pStyle w:val="112"/>
        <w:ind w:firstLine="880"/>
        <w:jc w:val="center"/>
        <w:rPr>
          <w:rFonts w:ascii="Times New Roman" w:eastAsia="方正小标宋简体" w:hAnsi="Times New Roman"/>
          <w:color w:val="auto"/>
          <w:sz w:val="44"/>
          <w:szCs w:val="44"/>
        </w:rPr>
      </w:pPr>
    </w:p>
    <w:p w:rsidR="00CA1931" w:rsidRDefault="00CA1931" w:rsidP="00F36619">
      <w:pPr>
        <w:pStyle w:val="112"/>
        <w:ind w:firstLine="880"/>
        <w:jc w:val="center"/>
        <w:rPr>
          <w:rFonts w:ascii="Times New Roman" w:eastAsia="方正小标宋简体" w:hAnsi="Times New Roman"/>
          <w:color w:val="auto"/>
          <w:sz w:val="44"/>
          <w:szCs w:val="44"/>
        </w:rPr>
      </w:pPr>
    </w:p>
    <w:sdt>
      <w:sdtPr>
        <w:rPr>
          <w:rFonts w:asciiTheme="minorHAnsi" w:eastAsia="宋体" w:hAnsiTheme="minorHAnsi" w:cstheme="minorBidi"/>
          <w:b/>
          <w:bCs/>
          <w:color w:val="auto"/>
          <w:sz w:val="36"/>
          <w:szCs w:val="44"/>
        </w:rPr>
        <w:id w:val="147456050"/>
        <w:docPartObj>
          <w:docPartGallery w:val="Table of Contents"/>
          <w:docPartUnique/>
        </w:docPartObj>
      </w:sdtPr>
      <w:sdtEndPr>
        <w:rPr>
          <w:rFonts w:ascii="Times New Roman" w:eastAsia="方正小标宋简体" w:hAnsi="Times New Roman" w:hint="eastAsia"/>
          <w:sz w:val="21"/>
        </w:rPr>
      </w:sdtEndPr>
      <w:sdtContent>
        <w:p w:rsidR="00CA1931" w:rsidRDefault="0037375E">
          <w:pPr>
            <w:pStyle w:val="112"/>
            <w:ind w:firstLine="723"/>
            <w:jc w:val="center"/>
            <w:rPr>
              <w:color w:val="auto"/>
            </w:rPr>
          </w:pPr>
          <w:r>
            <w:rPr>
              <w:rFonts w:eastAsia="宋体"/>
              <w:b/>
              <w:bCs/>
              <w:color w:val="auto"/>
              <w:sz w:val="36"/>
              <w:szCs w:val="44"/>
            </w:rPr>
            <w:t>目录</w:t>
          </w:r>
        </w:p>
        <w:p w:rsidR="00CA1931" w:rsidRDefault="00063E64">
          <w:pPr>
            <w:pStyle w:val="WPSOffice1"/>
            <w:tabs>
              <w:tab w:val="right" w:leader="dot" w:pos="8306"/>
            </w:tabs>
            <w:rPr>
              <w:b/>
            </w:rPr>
          </w:pPr>
          <w:r w:rsidRPr="00063E64">
            <w:rPr>
              <w:rFonts w:eastAsia="方正小标宋简体" w:hint="eastAsia"/>
              <w:sz w:val="44"/>
              <w:szCs w:val="44"/>
            </w:rPr>
            <w:fldChar w:fldCharType="begin"/>
          </w:r>
          <w:r w:rsidR="0037375E">
            <w:rPr>
              <w:rFonts w:eastAsia="方正小标宋简体" w:hint="eastAsia"/>
              <w:sz w:val="44"/>
              <w:szCs w:val="44"/>
            </w:rPr>
            <w:instrText xml:space="preserve">TOC \o "1-2" \h \u </w:instrText>
          </w:r>
          <w:r w:rsidRPr="00063E64">
            <w:rPr>
              <w:rFonts w:eastAsia="方正小标宋简体" w:hint="eastAsia"/>
              <w:sz w:val="44"/>
              <w:szCs w:val="44"/>
            </w:rPr>
            <w:fldChar w:fldCharType="separate"/>
          </w:r>
          <w:hyperlink w:anchor="_Toc11528" w:history="1">
            <w:r w:rsidR="0037375E">
              <w:rPr>
                <w:rFonts w:eastAsia="方正小标宋简体" w:hint="eastAsia"/>
                <w:b/>
                <w:szCs w:val="32"/>
              </w:rPr>
              <w:t>一、</w:t>
            </w:r>
            <w:r w:rsidR="0037375E">
              <w:rPr>
                <w:rFonts w:eastAsia="方正小标宋简体" w:hint="eastAsia"/>
                <w:b/>
                <w:szCs w:val="32"/>
              </w:rPr>
              <w:t xml:space="preserve"> </w:t>
            </w:r>
            <w:r w:rsidR="0037375E">
              <w:rPr>
                <w:rFonts w:eastAsia="方正小标宋简体" w:hint="eastAsia"/>
                <w:b/>
                <w:szCs w:val="32"/>
              </w:rPr>
              <w:t>东昌区服务业规划背景</w:t>
            </w:r>
            <w:r w:rsidR="0037375E">
              <w:rPr>
                <w:b/>
              </w:rPr>
              <w:tab/>
            </w:r>
            <w:r>
              <w:rPr>
                <w:b/>
              </w:rPr>
              <w:fldChar w:fldCharType="begin"/>
            </w:r>
            <w:r w:rsidR="0037375E">
              <w:rPr>
                <w:b/>
              </w:rPr>
              <w:instrText xml:space="preserve"> PAGEREF _Toc11528 \h </w:instrText>
            </w:r>
            <w:r>
              <w:rPr>
                <w:b/>
              </w:rPr>
            </w:r>
            <w:r>
              <w:rPr>
                <w:b/>
              </w:rPr>
              <w:fldChar w:fldCharType="separate"/>
            </w:r>
            <w:r w:rsidR="0037375E">
              <w:rPr>
                <w:b/>
              </w:rPr>
              <w:t>3</w:t>
            </w:r>
            <w:r>
              <w:rPr>
                <w:b/>
              </w:rPr>
              <w:fldChar w:fldCharType="end"/>
            </w:r>
          </w:hyperlink>
        </w:p>
        <w:p w:rsidR="00CA1931" w:rsidRDefault="00063E64" w:rsidP="00F36619">
          <w:pPr>
            <w:pStyle w:val="WPSOffice2"/>
            <w:tabs>
              <w:tab w:val="right" w:leader="dot" w:pos="8306"/>
            </w:tabs>
            <w:ind w:left="420"/>
          </w:pPr>
          <w:hyperlink w:anchor="_Toc32498" w:history="1">
            <w:r w:rsidR="0037375E">
              <w:rPr>
                <w:rFonts w:ascii="宋体" w:hAnsi="宋体" w:cs="宋体" w:hint="eastAsia"/>
                <w:bCs/>
                <w:szCs w:val="32"/>
              </w:rPr>
              <w:t>（一）“十三五”发展成效</w:t>
            </w:r>
            <w:r w:rsidR="0037375E">
              <w:tab/>
            </w:r>
            <w:r>
              <w:fldChar w:fldCharType="begin"/>
            </w:r>
            <w:r w:rsidR="0037375E">
              <w:instrText xml:space="preserve"> PAGEREF _Toc32498 \h </w:instrText>
            </w:r>
            <w:r>
              <w:fldChar w:fldCharType="separate"/>
            </w:r>
            <w:r w:rsidR="0037375E">
              <w:t>3</w:t>
            </w:r>
            <w:r>
              <w:fldChar w:fldCharType="end"/>
            </w:r>
          </w:hyperlink>
        </w:p>
        <w:p w:rsidR="00CA1931" w:rsidRDefault="00063E64" w:rsidP="00F36619">
          <w:pPr>
            <w:pStyle w:val="WPSOffice2"/>
            <w:tabs>
              <w:tab w:val="right" w:leader="dot" w:pos="8306"/>
            </w:tabs>
            <w:ind w:left="420"/>
          </w:pPr>
          <w:hyperlink w:anchor="_Toc12915" w:history="1">
            <w:r w:rsidR="0037375E">
              <w:rPr>
                <w:rFonts w:ascii="宋体" w:hAnsi="宋体" w:cs="宋体" w:hint="eastAsia"/>
                <w:bCs/>
                <w:szCs w:val="32"/>
              </w:rPr>
              <w:t>（二）“十四五”发展环境</w:t>
            </w:r>
            <w:r w:rsidR="0037375E">
              <w:tab/>
            </w:r>
            <w:r>
              <w:fldChar w:fldCharType="begin"/>
            </w:r>
            <w:r w:rsidR="0037375E">
              <w:instrText xml:space="preserve"> PAGEREF _Toc12915 \h </w:instrText>
            </w:r>
            <w:r>
              <w:fldChar w:fldCharType="separate"/>
            </w:r>
            <w:r w:rsidR="0037375E">
              <w:t>5</w:t>
            </w:r>
            <w:r>
              <w:fldChar w:fldCharType="end"/>
            </w:r>
          </w:hyperlink>
        </w:p>
        <w:p w:rsidR="00CA1931" w:rsidRDefault="00063E64" w:rsidP="00F36619">
          <w:pPr>
            <w:pStyle w:val="WPSOffice2"/>
            <w:tabs>
              <w:tab w:val="right" w:leader="dot" w:pos="8306"/>
            </w:tabs>
            <w:ind w:left="420"/>
          </w:pPr>
          <w:hyperlink w:anchor="_Toc31968" w:history="1">
            <w:r w:rsidR="0037375E">
              <w:rPr>
                <w:rFonts w:ascii="宋体" w:hAnsi="宋体" w:cs="宋体" w:hint="eastAsia"/>
                <w:bCs/>
                <w:szCs w:val="32"/>
              </w:rPr>
              <w:t>新形势</w:t>
            </w:r>
            <w:r w:rsidR="0037375E">
              <w:tab/>
            </w:r>
            <w:r>
              <w:fldChar w:fldCharType="begin"/>
            </w:r>
            <w:r w:rsidR="0037375E">
              <w:instrText xml:space="preserve"> PAGEREF _Toc31968 \h </w:instrText>
            </w:r>
            <w:r>
              <w:fldChar w:fldCharType="separate"/>
            </w:r>
            <w:r w:rsidR="0037375E">
              <w:t>6</w:t>
            </w:r>
            <w:r>
              <w:fldChar w:fldCharType="end"/>
            </w:r>
          </w:hyperlink>
        </w:p>
        <w:p w:rsidR="00CA1931" w:rsidRDefault="00063E64" w:rsidP="00F36619">
          <w:pPr>
            <w:pStyle w:val="WPSOffice2"/>
            <w:tabs>
              <w:tab w:val="right" w:leader="dot" w:pos="8306"/>
            </w:tabs>
            <w:ind w:left="420"/>
          </w:pPr>
          <w:hyperlink w:anchor="_Toc3261" w:history="1">
            <w:r w:rsidR="0037375E">
              <w:rPr>
                <w:rFonts w:ascii="宋体" w:hAnsi="宋体" w:cs="宋体" w:hint="eastAsia"/>
                <w:bCs/>
                <w:szCs w:val="32"/>
              </w:rPr>
              <w:t>新挑战</w:t>
            </w:r>
            <w:r w:rsidR="0037375E">
              <w:tab/>
            </w:r>
            <w:r>
              <w:fldChar w:fldCharType="begin"/>
            </w:r>
            <w:r w:rsidR="0037375E">
              <w:instrText xml:space="preserve"> PAGEREF _Toc3261 \h </w:instrText>
            </w:r>
            <w:r>
              <w:fldChar w:fldCharType="separate"/>
            </w:r>
            <w:r w:rsidR="0037375E">
              <w:t>8</w:t>
            </w:r>
            <w:r>
              <w:fldChar w:fldCharType="end"/>
            </w:r>
          </w:hyperlink>
        </w:p>
        <w:p w:rsidR="00CA1931" w:rsidRDefault="00063E64" w:rsidP="00F36619">
          <w:pPr>
            <w:pStyle w:val="WPSOffice2"/>
            <w:tabs>
              <w:tab w:val="right" w:leader="dot" w:pos="8306"/>
            </w:tabs>
            <w:ind w:left="420"/>
          </w:pPr>
          <w:hyperlink w:anchor="_Toc30187" w:history="1">
            <w:r w:rsidR="0037375E">
              <w:rPr>
                <w:rFonts w:ascii="宋体" w:hAnsi="宋体" w:cs="宋体" w:hint="eastAsia"/>
                <w:bCs/>
                <w:szCs w:val="32"/>
              </w:rPr>
              <w:t>新机遇</w:t>
            </w:r>
            <w:r w:rsidR="0037375E">
              <w:tab/>
            </w:r>
            <w:r>
              <w:fldChar w:fldCharType="begin"/>
            </w:r>
            <w:r w:rsidR="0037375E">
              <w:instrText xml:space="preserve"> PAGEREF _Toc30187 \h </w:instrText>
            </w:r>
            <w:r>
              <w:fldChar w:fldCharType="separate"/>
            </w:r>
            <w:r w:rsidR="0037375E">
              <w:t>8</w:t>
            </w:r>
            <w:r>
              <w:fldChar w:fldCharType="end"/>
            </w:r>
          </w:hyperlink>
        </w:p>
        <w:p w:rsidR="00CA1931" w:rsidRDefault="00063E64">
          <w:pPr>
            <w:pStyle w:val="WPSOffice1"/>
            <w:tabs>
              <w:tab w:val="right" w:leader="dot" w:pos="8306"/>
            </w:tabs>
            <w:rPr>
              <w:b/>
            </w:rPr>
          </w:pPr>
          <w:hyperlink w:anchor="_Toc32131" w:history="1">
            <w:r w:rsidR="0037375E">
              <w:rPr>
                <w:rFonts w:eastAsia="方正小标宋简体" w:hint="eastAsia"/>
                <w:b/>
                <w:szCs w:val="32"/>
              </w:rPr>
              <w:t>二、东昌区服务业“十四五”发展的总体要求</w:t>
            </w:r>
            <w:r w:rsidR="0037375E">
              <w:rPr>
                <w:b/>
              </w:rPr>
              <w:tab/>
            </w:r>
            <w:r>
              <w:rPr>
                <w:b/>
              </w:rPr>
              <w:fldChar w:fldCharType="begin"/>
            </w:r>
            <w:r w:rsidR="0037375E">
              <w:rPr>
                <w:b/>
              </w:rPr>
              <w:instrText xml:space="preserve"> PAGEREF _Toc32131 \h </w:instrText>
            </w:r>
            <w:r>
              <w:rPr>
                <w:b/>
              </w:rPr>
            </w:r>
            <w:r>
              <w:rPr>
                <w:b/>
              </w:rPr>
              <w:fldChar w:fldCharType="separate"/>
            </w:r>
            <w:r w:rsidR="0037375E">
              <w:rPr>
                <w:b/>
              </w:rPr>
              <w:t>9</w:t>
            </w:r>
            <w:r>
              <w:rPr>
                <w:b/>
              </w:rPr>
              <w:fldChar w:fldCharType="end"/>
            </w:r>
          </w:hyperlink>
        </w:p>
        <w:p w:rsidR="00CA1931" w:rsidRDefault="00063E64" w:rsidP="00F36619">
          <w:pPr>
            <w:pStyle w:val="WPSOffice2"/>
            <w:tabs>
              <w:tab w:val="right" w:leader="dot" w:pos="8306"/>
            </w:tabs>
            <w:ind w:left="420"/>
          </w:pPr>
          <w:hyperlink w:anchor="_Toc13573" w:history="1">
            <w:r w:rsidR="0037375E">
              <w:rPr>
                <w:rFonts w:ascii="宋体" w:hAnsi="宋体" w:cs="宋体" w:hint="eastAsia"/>
                <w:bCs/>
                <w:szCs w:val="32"/>
              </w:rPr>
              <w:t>（一）指导思想</w:t>
            </w:r>
            <w:r w:rsidR="0037375E">
              <w:tab/>
            </w:r>
            <w:r>
              <w:fldChar w:fldCharType="begin"/>
            </w:r>
            <w:r w:rsidR="0037375E">
              <w:instrText xml:space="preserve"> PAGEREF _Toc13573 \h </w:instrText>
            </w:r>
            <w:r>
              <w:fldChar w:fldCharType="separate"/>
            </w:r>
            <w:r w:rsidR="0037375E">
              <w:t>9</w:t>
            </w:r>
            <w:r>
              <w:fldChar w:fldCharType="end"/>
            </w:r>
          </w:hyperlink>
        </w:p>
        <w:p w:rsidR="00CA1931" w:rsidRDefault="00063E64" w:rsidP="00F36619">
          <w:pPr>
            <w:pStyle w:val="WPSOffice2"/>
            <w:tabs>
              <w:tab w:val="right" w:leader="dot" w:pos="8306"/>
            </w:tabs>
            <w:ind w:left="420"/>
          </w:pPr>
          <w:hyperlink w:anchor="_Toc7313" w:history="1">
            <w:r w:rsidR="0037375E">
              <w:rPr>
                <w:rFonts w:ascii="宋体" w:hAnsi="宋体" w:cs="宋体" w:hint="eastAsia"/>
                <w:bCs/>
                <w:szCs w:val="32"/>
              </w:rPr>
              <w:t>（二）基本原则</w:t>
            </w:r>
            <w:r w:rsidR="0037375E">
              <w:tab/>
            </w:r>
            <w:r>
              <w:fldChar w:fldCharType="begin"/>
            </w:r>
            <w:r w:rsidR="0037375E">
              <w:instrText xml:space="preserve"> PAGEREF _Toc7313 \h </w:instrText>
            </w:r>
            <w:r>
              <w:fldChar w:fldCharType="separate"/>
            </w:r>
            <w:r w:rsidR="0037375E">
              <w:t>10</w:t>
            </w:r>
            <w:r>
              <w:fldChar w:fldCharType="end"/>
            </w:r>
          </w:hyperlink>
        </w:p>
        <w:p w:rsidR="00CA1931" w:rsidRDefault="00063E64" w:rsidP="00F36619">
          <w:pPr>
            <w:pStyle w:val="WPSOffice2"/>
            <w:tabs>
              <w:tab w:val="right" w:leader="dot" w:pos="8306"/>
            </w:tabs>
            <w:ind w:left="420"/>
          </w:pPr>
          <w:hyperlink w:anchor="_Toc4322" w:history="1">
            <w:r w:rsidR="0037375E">
              <w:rPr>
                <w:rFonts w:ascii="宋体" w:hAnsi="宋体" w:cs="宋体" w:hint="eastAsia"/>
                <w:bCs/>
                <w:szCs w:val="32"/>
              </w:rPr>
              <w:t>（三）主要目标</w:t>
            </w:r>
            <w:r w:rsidR="0037375E">
              <w:tab/>
            </w:r>
            <w:r>
              <w:fldChar w:fldCharType="begin"/>
            </w:r>
            <w:r w:rsidR="0037375E">
              <w:instrText xml:space="preserve"> PAGEREF _Toc4322 \h </w:instrText>
            </w:r>
            <w:r>
              <w:fldChar w:fldCharType="separate"/>
            </w:r>
            <w:r w:rsidR="0037375E">
              <w:t>12</w:t>
            </w:r>
            <w:r>
              <w:fldChar w:fldCharType="end"/>
            </w:r>
          </w:hyperlink>
        </w:p>
        <w:p w:rsidR="00CA1931" w:rsidRDefault="00063E64">
          <w:pPr>
            <w:pStyle w:val="WPSOffice1"/>
            <w:tabs>
              <w:tab w:val="right" w:leader="dot" w:pos="8306"/>
            </w:tabs>
            <w:rPr>
              <w:b/>
            </w:rPr>
          </w:pPr>
          <w:hyperlink w:anchor="_Toc29567" w:history="1">
            <w:r w:rsidR="0037375E">
              <w:rPr>
                <w:rFonts w:eastAsia="方正小标宋简体" w:hint="eastAsia"/>
                <w:b/>
                <w:szCs w:val="32"/>
              </w:rPr>
              <w:t>三、空间布局</w:t>
            </w:r>
            <w:r w:rsidR="0037375E">
              <w:rPr>
                <w:b/>
              </w:rPr>
              <w:tab/>
            </w:r>
            <w:r>
              <w:rPr>
                <w:b/>
              </w:rPr>
              <w:fldChar w:fldCharType="begin"/>
            </w:r>
            <w:r w:rsidR="0037375E">
              <w:rPr>
                <w:b/>
              </w:rPr>
              <w:instrText xml:space="preserve"> PAGEREF _Toc29567 \h </w:instrText>
            </w:r>
            <w:r>
              <w:rPr>
                <w:b/>
              </w:rPr>
            </w:r>
            <w:r>
              <w:rPr>
                <w:b/>
              </w:rPr>
              <w:fldChar w:fldCharType="separate"/>
            </w:r>
            <w:r w:rsidR="0037375E">
              <w:rPr>
                <w:b/>
              </w:rPr>
              <w:t>13</w:t>
            </w:r>
            <w:r>
              <w:rPr>
                <w:b/>
              </w:rPr>
              <w:fldChar w:fldCharType="end"/>
            </w:r>
          </w:hyperlink>
        </w:p>
        <w:p w:rsidR="00CA1931" w:rsidRDefault="00063E64" w:rsidP="00F36619">
          <w:pPr>
            <w:pStyle w:val="WPSOffice2"/>
            <w:tabs>
              <w:tab w:val="right" w:leader="dot" w:pos="8306"/>
            </w:tabs>
            <w:ind w:left="420"/>
          </w:pPr>
          <w:hyperlink w:anchor="_Toc2984" w:history="1">
            <w:r w:rsidR="0037375E">
              <w:rPr>
                <w:rFonts w:ascii="宋体" w:hAnsi="宋体" w:cs="宋体" w:hint="eastAsia"/>
                <w:bCs/>
                <w:szCs w:val="32"/>
              </w:rPr>
              <w:t>（一）打造“一个现代服务业集聚区”</w:t>
            </w:r>
            <w:r w:rsidR="0037375E">
              <w:tab/>
            </w:r>
            <w:r>
              <w:fldChar w:fldCharType="begin"/>
            </w:r>
            <w:r w:rsidR="0037375E">
              <w:instrText xml:space="preserve"> PAGEREF _Toc2984 \h </w:instrText>
            </w:r>
            <w:r>
              <w:fldChar w:fldCharType="separate"/>
            </w:r>
            <w:r w:rsidR="0037375E">
              <w:t>13</w:t>
            </w:r>
            <w:r>
              <w:fldChar w:fldCharType="end"/>
            </w:r>
          </w:hyperlink>
        </w:p>
        <w:p w:rsidR="00CA1931" w:rsidRDefault="00063E64" w:rsidP="00F36619">
          <w:pPr>
            <w:pStyle w:val="WPSOffice2"/>
            <w:tabs>
              <w:tab w:val="right" w:leader="dot" w:pos="8306"/>
            </w:tabs>
            <w:ind w:left="420"/>
          </w:pPr>
          <w:hyperlink w:anchor="_Toc18205" w:history="1">
            <w:r w:rsidR="0037375E">
              <w:rPr>
                <w:rFonts w:ascii="宋体" w:hAnsi="宋体" w:cs="宋体" w:hint="eastAsia"/>
                <w:bCs/>
                <w:szCs w:val="32"/>
              </w:rPr>
              <w:t>（二）推进“三个体系协同发展”</w:t>
            </w:r>
            <w:r w:rsidR="0037375E">
              <w:tab/>
            </w:r>
            <w:r>
              <w:fldChar w:fldCharType="begin"/>
            </w:r>
            <w:r w:rsidR="0037375E">
              <w:instrText xml:space="preserve"> PAGEREF _Toc18205 \h </w:instrText>
            </w:r>
            <w:r>
              <w:fldChar w:fldCharType="separate"/>
            </w:r>
            <w:r w:rsidR="0037375E">
              <w:t>14</w:t>
            </w:r>
            <w:r>
              <w:fldChar w:fldCharType="end"/>
            </w:r>
          </w:hyperlink>
        </w:p>
        <w:p w:rsidR="00CA1931" w:rsidRDefault="00063E64" w:rsidP="00F36619">
          <w:pPr>
            <w:pStyle w:val="WPSOffice2"/>
            <w:tabs>
              <w:tab w:val="right" w:leader="dot" w:pos="8306"/>
            </w:tabs>
            <w:ind w:left="420"/>
          </w:pPr>
          <w:hyperlink w:anchor="_Toc32032" w:history="1">
            <w:r w:rsidR="0037375E">
              <w:rPr>
                <w:rFonts w:ascii="宋体" w:hAnsi="宋体" w:cs="宋体" w:hint="eastAsia"/>
                <w:bCs/>
                <w:szCs w:val="32"/>
              </w:rPr>
              <w:t>（三）实现“五点支撑”</w:t>
            </w:r>
            <w:r w:rsidR="0037375E">
              <w:tab/>
            </w:r>
            <w:r>
              <w:fldChar w:fldCharType="begin"/>
            </w:r>
            <w:r w:rsidR="0037375E">
              <w:instrText xml:space="preserve"> PAGEREF _Toc32032 \h </w:instrText>
            </w:r>
            <w:r>
              <w:fldChar w:fldCharType="separate"/>
            </w:r>
            <w:r w:rsidR="0037375E">
              <w:t>15</w:t>
            </w:r>
            <w:r>
              <w:fldChar w:fldCharType="end"/>
            </w:r>
          </w:hyperlink>
        </w:p>
        <w:p w:rsidR="00CA1931" w:rsidRDefault="00063E64">
          <w:pPr>
            <w:pStyle w:val="WPSOffice1"/>
            <w:tabs>
              <w:tab w:val="right" w:leader="dot" w:pos="8306"/>
            </w:tabs>
            <w:rPr>
              <w:b/>
            </w:rPr>
          </w:pPr>
          <w:hyperlink w:anchor="_Toc1377" w:history="1">
            <w:r w:rsidR="0037375E">
              <w:rPr>
                <w:rFonts w:eastAsia="方正小标宋简体" w:hint="eastAsia"/>
                <w:b/>
                <w:szCs w:val="32"/>
              </w:rPr>
              <w:t>四、东昌区生产性服务业“十四五”发展的主要任务</w:t>
            </w:r>
            <w:r w:rsidR="0037375E">
              <w:rPr>
                <w:b/>
              </w:rPr>
              <w:tab/>
            </w:r>
            <w:r>
              <w:rPr>
                <w:b/>
              </w:rPr>
              <w:fldChar w:fldCharType="begin"/>
            </w:r>
            <w:r w:rsidR="0037375E">
              <w:rPr>
                <w:b/>
              </w:rPr>
              <w:instrText xml:space="preserve"> PAGEREF _Toc1377 \h </w:instrText>
            </w:r>
            <w:r>
              <w:rPr>
                <w:b/>
              </w:rPr>
            </w:r>
            <w:r>
              <w:rPr>
                <w:b/>
              </w:rPr>
              <w:fldChar w:fldCharType="separate"/>
            </w:r>
            <w:r w:rsidR="0037375E">
              <w:rPr>
                <w:b/>
              </w:rPr>
              <w:t>17</w:t>
            </w:r>
            <w:r>
              <w:rPr>
                <w:b/>
              </w:rPr>
              <w:fldChar w:fldCharType="end"/>
            </w:r>
          </w:hyperlink>
        </w:p>
        <w:p w:rsidR="00CA1931" w:rsidRDefault="00063E64" w:rsidP="00F36619">
          <w:pPr>
            <w:pStyle w:val="WPSOffice2"/>
            <w:tabs>
              <w:tab w:val="right" w:leader="dot" w:pos="8306"/>
            </w:tabs>
            <w:ind w:left="420"/>
          </w:pPr>
          <w:hyperlink w:anchor="_Toc880" w:history="1">
            <w:r w:rsidR="0037375E">
              <w:rPr>
                <w:rFonts w:ascii="宋体" w:hAnsi="宋体" w:cs="宋体" w:hint="eastAsia"/>
                <w:bCs/>
                <w:szCs w:val="32"/>
              </w:rPr>
              <w:t>（一）现代金融服务</w:t>
            </w:r>
            <w:r w:rsidR="0037375E">
              <w:tab/>
            </w:r>
            <w:r>
              <w:fldChar w:fldCharType="begin"/>
            </w:r>
            <w:r w:rsidR="0037375E">
              <w:instrText xml:space="preserve"> PAGEREF _Toc880 \h </w:instrText>
            </w:r>
            <w:r>
              <w:fldChar w:fldCharType="separate"/>
            </w:r>
            <w:r w:rsidR="0037375E">
              <w:t>17</w:t>
            </w:r>
            <w:r>
              <w:fldChar w:fldCharType="end"/>
            </w:r>
          </w:hyperlink>
        </w:p>
        <w:p w:rsidR="00CA1931" w:rsidRDefault="00063E64" w:rsidP="00F36619">
          <w:pPr>
            <w:pStyle w:val="WPSOffice2"/>
            <w:tabs>
              <w:tab w:val="right" w:leader="dot" w:pos="8306"/>
            </w:tabs>
            <w:ind w:left="420"/>
          </w:pPr>
          <w:hyperlink w:anchor="_Toc17338" w:history="1">
            <w:r w:rsidR="0037375E">
              <w:rPr>
                <w:rFonts w:ascii="宋体" w:hAnsi="宋体" w:cs="宋体" w:hint="eastAsia"/>
                <w:bCs/>
                <w:szCs w:val="32"/>
              </w:rPr>
              <w:t>（二）现代物流提效</w:t>
            </w:r>
            <w:r w:rsidR="0037375E">
              <w:tab/>
            </w:r>
            <w:r>
              <w:fldChar w:fldCharType="begin"/>
            </w:r>
            <w:r w:rsidR="0037375E">
              <w:instrText xml:space="preserve"> PAGEREF _Toc17338 \h </w:instrText>
            </w:r>
            <w:r>
              <w:fldChar w:fldCharType="separate"/>
            </w:r>
            <w:r w:rsidR="0037375E">
              <w:t>18</w:t>
            </w:r>
            <w:r>
              <w:fldChar w:fldCharType="end"/>
            </w:r>
          </w:hyperlink>
        </w:p>
        <w:p w:rsidR="00CA1931" w:rsidRDefault="00063E64" w:rsidP="00F36619">
          <w:pPr>
            <w:pStyle w:val="WPSOffice2"/>
            <w:tabs>
              <w:tab w:val="right" w:leader="dot" w:pos="8306"/>
            </w:tabs>
            <w:ind w:left="420"/>
          </w:pPr>
          <w:hyperlink w:anchor="_Toc5801" w:history="1">
            <w:r w:rsidR="0037375E">
              <w:rPr>
                <w:rFonts w:ascii="宋体" w:hAnsi="宋体" w:cs="宋体" w:hint="eastAsia"/>
                <w:bCs/>
                <w:szCs w:val="32"/>
              </w:rPr>
              <w:t>（三）电子商务和“网红”经济</w:t>
            </w:r>
            <w:r w:rsidR="0037375E">
              <w:tab/>
            </w:r>
            <w:r>
              <w:fldChar w:fldCharType="begin"/>
            </w:r>
            <w:r w:rsidR="0037375E">
              <w:instrText xml:space="preserve"> PAGEREF _Toc5801 \h </w:instrText>
            </w:r>
            <w:r>
              <w:fldChar w:fldCharType="separate"/>
            </w:r>
            <w:r w:rsidR="0037375E">
              <w:t>20</w:t>
            </w:r>
            <w:r>
              <w:fldChar w:fldCharType="end"/>
            </w:r>
          </w:hyperlink>
        </w:p>
        <w:p w:rsidR="00CA1931" w:rsidRDefault="00063E64" w:rsidP="00F36619">
          <w:pPr>
            <w:pStyle w:val="WPSOffice2"/>
            <w:tabs>
              <w:tab w:val="right" w:leader="dot" w:pos="8306"/>
            </w:tabs>
            <w:ind w:left="420"/>
          </w:pPr>
          <w:hyperlink w:anchor="_Toc22764" w:history="1">
            <w:r w:rsidR="0037375E">
              <w:rPr>
                <w:rFonts w:ascii="宋体" w:hAnsi="宋体" w:cs="宋体" w:hint="eastAsia"/>
                <w:bCs/>
                <w:szCs w:val="32"/>
              </w:rPr>
              <w:t>（四）商务服务业</w:t>
            </w:r>
            <w:r w:rsidR="0037375E">
              <w:tab/>
            </w:r>
            <w:r>
              <w:fldChar w:fldCharType="begin"/>
            </w:r>
            <w:r w:rsidR="0037375E">
              <w:instrText xml:space="preserve"> PAGEREF _Toc22764 \h </w:instrText>
            </w:r>
            <w:r>
              <w:fldChar w:fldCharType="separate"/>
            </w:r>
            <w:r w:rsidR="0037375E">
              <w:t>22</w:t>
            </w:r>
            <w:r>
              <w:fldChar w:fldCharType="end"/>
            </w:r>
          </w:hyperlink>
        </w:p>
        <w:p w:rsidR="00CA1931" w:rsidRDefault="00063E64">
          <w:pPr>
            <w:pStyle w:val="WPSOffice1"/>
            <w:tabs>
              <w:tab w:val="right" w:leader="dot" w:pos="8306"/>
            </w:tabs>
            <w:rPr>
              <w:b/>
            </w:rPr>
          </w:pPr>
          <w:hyperlink w:anchor="_Toc15780" w:history="1">
            <w:r w:rsidR="0037375E">
              <w:rPr>
                <w:rFonts w:eastAsia="方正小标宋简体" w:hint="eastAsia"/>
                <w:b/>
                <w:szCs w:val="32"/>
              </w:rPr>
              <w:t>五、东昌区生活性服务业“十四五”发展的主要任务</w:t>
            </w:r>
            <w:r w:rsidR="0037375E">
              <w:rPr>
                <w:b/>
              </w:rPr>
              <w:tab/>
            </w:r>
            <w:r>
              <w:rPr>
                <w:b/>
              </w:rPr>
              <w:fldChar w:fldCharType="begin"/>
            </w:r>
            <w:r w:rsidR="0037375E">
              <w:rPr>
                <w:b/>
              </w:rPr>
              <w:instrText xml:space="preserve"> PAGEREF _Toc15780 \h </w:instrText>
            </w:r>
            <w:r>
              <w:rPr>
                <w:b/>
              </w:rPr>
            </w:r>
            <w:r>
              <w:rPr>
                <w:b/>
              </w:rPr>
              <w:fldChar w:fldCharType="separate"/>
            </w:r>
            <w:r w:rsidR="0037375E">
              <w:rPr>
                <w:b/>
              </w:rPr>
              <w:t>23</w:t>
            </w:r>
            <w:r>
              <w:rPr>
                <w:b/>
              </w:rPr>
              <w:fldChar w:fldCharType="end"/>
            </w:r>
          </w:hyperlink>
        </w:p>
        <w:p w:rsidR="00CA1931" w:rsidRDefault="00063E64" w:rsidP="00F36619">
          <w:pPr>
            <w:pStyle w:val="WPSOffice2"/>
            <w:tabs>
              <w:tab w:val="right" w:leader="dot" w:pos="8306"/>
            </w:tabs>
            <w:ind w:left="420"/>
          </w:pPr>
          <w:hyperlink w:anchor="_Toc14054" w:history="1">
            <w:r w:rsidR="0037375E">
              <w:rPr>
                <w:rFonts w:ascii="宋体" w:hAnsi="宋体" w:cs="宋体" w:hint="eastAsia"/>
                <w:bCs/>
                <w:szCs w:val="32"/>
              </w:rPr>
              <w:t>（一）现代商贸服务业</w:t>
            </w:r>
            <w:r w:rsidR="0037375E">
              <w:tab/>
            </w:r>
            <w:r>
              <w:fldChar w:fldCharType="begin"/>
            </w:r>
            <w:r w:rsidR="0037375E">
              <w:instrText xml:space="preserve"> PAGEREF _Toc14054 \h </w:instrText>
            </w:r>
            <w:r>
              <w:fldChar w:fldCharType="separate"/>
            </w:r>
            <w:r w:rsidR="0037375E">
              <w:t>23</w:t>
            </w:r>
            <w:r>
              <w:fldChar w:fldCharType="end"/>
            </w:r>
          </w:hyperlink>
        </w:p>
        <w:p w:rsidR="00CA1931" w:rsidRDefault="00063E64" w:rsidP="00F36619">
          <w:pPr>
            <w:pStyle w:val="WPSOffice2"/>
            <w:tabs>
              <w:tab w:val="right" w:leader="dot" w:pos="8306"/>
            </w:tabs>
            <w:ind w:left="420"/>
          </w:pPr>
          <w:hyperlink w:anchor="_Toc5904" w:history="1">
            <w:r w:rsidR="0037375E">
              <w:rPr>
                <w:rFonts w:ascii="宋体" w:hAnsi="宋体" w:cs="宋体" w:hint="eastAsia"/>
                <w:bCs/>
                <w:szCs w:val="32"/>
              </w:rPr>
              <w:t>（二）文化旅游业</w:t>
            </w:r>
            <w:r w:rsidR="0037375E">
              <w:tab/>
            </w:r>
            <w:r>
              <w:fldChar w:fldCharType="begin"/>
            </w:r>
            <w:r w:rsidR="0037375E">
              <w:instrText xml:space="preserve"> PAGEREF _Toc5904 \h </w:instrText>
            </w:r>
            <w:r>
              <w:fldChar w:fldCharType="separate"/>
            </w:r>
            <w:r w:rsidR="0037375E">
              <w:t>24</w:t>
            </w:r>
            <w:r>
              <w:fldChar w:fldCharType="end"/>
            </w:r>
          </w:hyperlink>
        </w:p>
        <w:p w:rsidR="00CA1931" w:rsidRDefault="00063E64" w:rsidP="00F36619">
          <w:pPr>
            <w:pStyle w:val="WPSOffice2"/>
            <w:tabs>
              <w:tab w:val="right" w:leader="dot" w:pos="8306"/>
            </w:tabs>
            <w:ind w:left="420"/>
          </w:pPr>
          <w:hyperlink w:anchor="_Toc3121" w:history="1">
            <w:r w:rsidR="0037375E">
              <w:rPr>
                <w:rFonts w:ascii="宋体" w:hAnsi="宋体" w:cs="宋体" w:hint="eastAsia"/>
                <w:bCs/>
                <w:szCs w:val="32"/>
              </w:rPr>
              <w:t>（三）健康养老服务业</w:t>
            </w:r>
            <w:r w:rsidR="0037375E">
              <w:tab/>
            </w:r>
            <w:r>
              <w:fldChar w:fldCharType="begin"/>
            </w:r>
            <w:r w:rsidR="0037375E">
              <w:instrText xml:space="preserve"> PAGEREF _Toc3121 \h </w:instrText>
            </w:r>
            <w:r>
              <w:fldChar w:fldCharType="separate"/>
            </w:r>
            <w:r w:rsidR="0037375E">
              <w:t>26</w:t>
            </w:r>
            <w:r>
              <w:fldChar w:fldCharType="end"/>
            </w:r>
          </w:hyperlink>
        </w:p>
        <w:p w:rsidR="00CA1931" w:rsidRDefault="00063E64">
          <w:pPr>
            <w:pStyle w:val="WPSOffice1"/>
            <w:tabs>
              <w:tab w:val="right" w:leader="dot" w:pos="8306"/>
            </w:tabs>
            <w:rPr>
              <w:b/>
            </w:rPr>
          </w:pPr>
          <w:hyperlink w:anchor="_Toc16283" w:history="1">
            <w:r w:rsidR="0037375E">
              <w:rPr>
                <w:rFonts w:eastAsia="方正小标宋简体" w:hint="eastAsia"/>
                <w:b/>
                <w:szCs w:val="32"/>
              </w:rPr>
              <w:t>六、实现高质量发展措施</w:t>
            </w:r>
            <w:r w:rsidR="0037375E">
              <w:rPr>
                <w:b/>
              </w:rPr>
              <w:tab/>
            </w:r>
            <w:r>
              <w:rPr>
                <w:b/>
              </w:rPr>
              <w:fldChar w:fldCharType="begin"/>
            </w:r>
            <w:r w:rsidR="0037375E">
              <w:rPr>
                <w:b/>
              </w:rPr>
              <w:instrText xml:space="preserve"> PAGEREF _Toc16283 \h </w:instrText>
            </w:r>
            <w:r>
              <w:rPr>
                <w:b/>
              </w:rPr>
            </w:r>
            <w:r>
              <w:rPr>
                <w:b/>
              </w:rPr>
              <w:fldChar w:fldCharType="separate"/>
            </w:r>
            <w:r w:rsidR="0037375E">
              <w:rPr>
                <w:b/>
              </w:rPr>
              <w:t>28</w:t>
            </w:r>
            <w:r>
              <w:rPr>
                <w:b/>
              </w:rPr>
              <w:fldChar w:fldCharType="end"/>
            </w:r>
          </w:hyperlink>
        </w:p>
        <w:p w:rsidR="00CA1931" w:rsidRDefault="00063E64" w:rsidP="00F36619">
          <w:pPr>
            <w:pStyle w:val="WPSOffice2"/>
            <w:tabs>
              <w:tab w:val="right" w:leader="dot" w:pos="8306"/>
            </w:tabs>
            <w:ind w:left="420"/>
          </w:pPr>
          <w:hyperlink w:anchor="_Toc12777" w:history="1">
            <w:r w:rsidR="0037375E">
              <w:rPr>
                <w:rFonts w:ascii="宋体" w:hAnsi="宋体" w:cs="宋体" w:hint="eastAsia"/>
                <w:bCs/>
                <w:szCs w:val="32"/>
              </w:rPr>
              <w:t>（一）实施一批服务业项目</w:t>
            </w:r>
            <w:r w:rsidR="0037375E">
              <w:tab/>
            </w:r>
            <w:r>
              <w:fldChar w:fldCharType="begin"/>
            </w:r>
            <w:r w:rsidR="0037375E">
              <w:instrText xml:space="preserve"> PAGEREF _Toc12777 \h </w:instrText>
            </w:r>
            <w:r>
              <w:fldChar w:fldCharType="separate"/>
            </w:r>
            <w:r w:rsidR="0037375E">
              <w:t>28</w:t>
            </w:r>
            <w:r>
              <w:fldChar w:fldCharType="end"/>
            </w:r>
          </w:hyperlink>
        </w:p>
        <w:p w:rsidR="00CA1931" w:rsidRDefault="00063E64" w:rsidP="00F36619">
          <w:pPr>
            <w:pStyle w:val="WPSOffice2"/>
            <w:tabs>
              <w:tab w:val="right" w:leader="dot" w:pos="8306"/>
            </w:tabs>
            <w:ind w:left="420"/>
          </w:pPr>
          <w:hyperlink w:anchor="_Toc9872" w:history="1">
            <w:r w:rsidR="0037375E">
              <w:rPr>
                <w:rFonts w:ascii="宋体" w:hAnsi="宋体" w:cs="宋体" w:hint="eastAsia"/>
                <w:bCs/>
                <w:szCs w:val="32"/>
              </w:rPr>
              <w:t>（二）发展一批服务业重点企业</w:t>
            </w:r>
            <w:r w:rsidR="0037375E">
              <w:tab/>
            </w:r>
            <w:r>
              <w:fldChar w:fldCharType="begin"/>
            </w:r>
            <w:r w:rsidR="0037375E">
              <w:instrText xml:space="preserve"> PAGEREF _Toc9872 \h </w:instrText>
            </w:r>
            <w:r>
              <w:fldChar w:fldCharType="separate"/>
            </w:r>
            <w:r w:rsidR="0037375E">
              <w:t>28</w:t>
            </w:r>
            <w:r>
              <w:fldChar w:fldCharType="end"/>
            </w:r>
          </w:hyperlink>
        </w:p>
        <w:p w:rsidR="00CA1931" w:rsidRDefault="00063E64" w:rsidP="00F36619">
          <w:pPr>
            <w:pStyle w:val="WPSOffice2"/>
            <w:tabs>
              <w:tab w:val="right" w:leader="dot" w:pos="8306"/>
            </w:tabs>
            <w:ind w:left="420"/>
          </w:pPr>
          <w:hyperlink w:anchor="_Toc21080" w:history="1">
            <w:r w:rsidR="0037375E">
              <w:rPr>
                <w:rFonts w:ascii="宋体" w:hAnsi="宋体" w:cs="宋体" w:hint="eastAsia"/>
                <w:bCs/>
                <w:szCs w:val="32"/>
              </w:rPr>
              <w:t>（三）推动一批服务业企业升规入统</w:t>
            </w:r>
            <w:r w:rsidR="0037375E">
              <w:tab/>
            </w:r>
            <w:r>
              <w:fldChar w:fldCharType="begin"/>
            </w:r>
            <w:r w:rsidR="0037375E">
              <w:instrText xml:space="preserve"> PAGEREF _Toc21080 \h </w:instrText>
            </w:r>
            <w:r>
              <w:fldChar w:fldCharType="separate"/>
            </w:r>
            <w:r w:rsidR="0037375E">
              <w:t>29</w:t>
            </w:r>
            <w:r>
              <w:fldChar w:fldCharType="end"/>
            </w:r>
          </w:hyperlink>
        </w:p>
        <w:p w:rsidR="00CA1931" w:rsidRDefault="00063E64" w:rsidP="00F36619">
          <w:pPr>
            <w:pStyle w:val="WPSOffice2"/>
            <w:tabs>
              <w:tab w:val="right" w:leader="dot" w:pos="8306"/>
            </w:tabs>
            <w:ind w:left="420"/>
          </w:pPr>
          <w:hyperlink w:anchor="_Toc11380" w:history="1">
            <w:r w:rsidR="0037375E">
              <w:rPr>
                <w:rFonts w:ascii="宋体" w:hAnsi="宋体" w:cs="宋体" w:hint="eastAsia"/>
                <w:bCs/>
                <w:szCs w:val="32"/>
              </w:rPr>
              <w:t>（四）建设一批服务业商圈</w:t>
            </w:r>
            <w:r w:rsidR="0037375E">
              <w:tab/>
            </w:r>
            <w:r>
              <w:fldChar w:fldCharType="begin"/>
            </w:r>
            <w:r w:rsidR="0037375E">
              <w:instrText xml:space="preserve"> PAGEREF _Toc11380 \h </w:instrText>
            </w:r>
            <w:r>
              <w:fldChar w:fldCharType="separate"/>
            </w:r>
            <w:r w:rsidR="0037375E">
              <w:t>29</w:t>
            </w:r>
            <w:r>
              <w:fldChar w:fldCharType="end"/>
            </w:r>
          </w:hyperlink>
        </w:p>
        <w:p w:rsidR="00CA1931" w:rsidRDefault="00063E64" w:rsidP="00F36619">
          <w:pPr>
            <w:pStyle w:val="WPSOffice2"/>
            <w:tabs>
              <w:tab w:val="right" w:leader="dot" w:pos="8306"/>
            </w:tabs>
            <w:ind w:left="420"/>
          </w:pPr>
          <w:hyperlink w:anchor="_Toc21944" w:history="1">
            <w:r w:rsidR="0037375E">
              <w:rPr>
                <w:rFonts w:ascii="宋体" w:hAnsi="宋体" w:cs="宋体" w:hint="eastAsia"/>
                <w:bCs/>
                <w:szCs w:val="32"/>
              </w:rPr>
              <w:t>（五）培育一批服务业知名品牌</w:t>
            </w:r>
            <w:r w:rsidR="0037375E">
              <w:tab/>
            </w:r>
            <w:r>
              <w:fldChar w:fldCharType="begin"/>
            </w:r>
            <w:r w:rsidR="0037375E">
              <w:instrText xml:space="preserve"> PAGEREF _Toc21944 \h </w:instrText>
            </w:r>
            <w:r>
              <w:fldChar w:fldCharType="separate"/>
            </w:r>
            <w:r w:rsidR="0037375E">
              <w:t>30</w:t>
            </w:r>
            <w:r>
              <w:fldChar w:fldCharType="end"/>
            </w:r>
          </w:hyperlink>
        </w:p>
        <w:p w:rsidR="00CA1931" w:rsidRDefault="00063E64">
          <w:pPr>
            <w:pStyle w:val="WPSOffice1"/>
            <w:tabs>
              <w:tab w:val="right" w:leader="dot" w:pos="8306"/>
            </w:tabs>
            <w:rPr>
              <w:b/>
            </w:rPr>
          </w:pPr>
          <w:hyperlink w:anchor="_Toc857" w:history="1">
            <w:r w:rsidR="0037375E">
              <w:rPr>
                <w:rFonts w:eastAsia="方正小标宋简体" w:hint="eastAsia"/>
                <w:b/>
                <w:szCs w:val="32"/>
              </w:rPr>
              <w:t>七、规划实施保障机制</w:t>
            </w:r>
            <w:r w:rsidR="0037375E">
              <w:rPr>
                <w:b/>
              </w:rPr>
              <w:tab/>
            </w:r>
            <w:r>
              <w:rPr>
                <w:b/>
              </w:rPr>
              <w:fldChar w:fldCharType="begin"/>
            </w:r>
            <w:r w:rsidR="0037375E">
              <w:rPr>
                <w:b/>
              </w:rPr>
              <w:instrText xml:space="preserve"> PAGEREF _Toc857 \h </w:instrText>
            </w:r>
            <w:r>
              <w:rPr>
                <w:b/>
              </w:rPr>
            </w:r>
            <w:r>
              <w:rPr>
                <w:b/>
              </w:rPr>
              <w:fldChar w:fldCharType="separate"/>
            </w:r>
            <w:r w:rsidR="0037375E">
              <w:rPr>
                <w:b/>
              </w:rPr>
              <w:t>30</w:t>
            </w:r>
            <w:r>
              <w:rPr>
                <w:b/>
              </w:rPr>
              <w:fldChar w:fldCharType="end"/>
            </w:r>
          </w:hyperlink>
        </w:p>
        <w:p w:rsidR="00CA1931" w:rsidRDefault="00063E64" w:rsidP="00F36619">
          <w:pPr>
            <w:pStyle w:val="WPSOffice2"/>
            <w:tabs>
              <w:tab w:val="right" w:leader="dot" w:pos="8306"/>
            </w:tabs>
            <w:ind w:left="420"/>
          </w:pPr>
          <w:hyperlink w:anchor="_Toc19869" w:history="1">
            <w:r w:rsidR="0037375E">
              <w:rPr>
                <w:rFonts w:ascii="宋体" w:hAnsi="宋体" w:cs="宋体" w:hint="eastAsia"/>
                <w:bCs/>
                <w:szCs w:val="32"/>
              </w:rPr>
              <w:t>（一）加强党的全面领导</w:t>
            </w:r>
            <w:r w:rsidR="0037375E">
              <w:tab/>
            </w:r>
            <w:r>
              <w:fldChar w:fldCharType="begin"/>
            </w:r>
            <w:r w:rsidR="0037375E">
              <w:instrText xml:space="preserve"> PAGEREF _Toc19869 \h </w:instrText>
            </w:r>
            <w:r>
              <w:fldChar w:fldCharType="separate"/>
            </w:r>
            <w:r w:rsidR="0037375E">
              <w:t>30</w:t>
            </w:r>
            <w:r>
              <w:fldChar w:fldCharType="end"/>
            </w:r>
          </w:hyperlink>
        </w:p>
        <w:p w:rsidR="00CA1931" w:rsidRDefault="00063E64" w:rsidP="00F36619">
          <w:pPr>
            <w:pStyle w:val="WPSOffice2"/>
            <w:tabs>
              <w:tab w:val="right" w:leader="dot" w:pos="8306"/>
            </w:tabs>
            <w:ind w:left="420"/>
          </w:pPr>
          <w:hyperlink w:anchor="_Toc18183" w:history="1">
            <w:r w:rsidR="0037375E">
              <w:rPr>
                <w:rFonts w:ascii="宋体" w:hAnsi="宋体" w:cs="宋体" w:hint="eastAsia"/>
                <w:bCs/>
                <w:szCs w:val="32"/>
              </w:rPr>
              <w:t>（二）健全组织管理</w:t>
            </w:r>
            <w:r w:rsidR="0037375E">
              <w:tab/>
            </w:r>
            <w:r>
              <w:fldChar w:fldCharType="begin"/>
            </w:r>
            <w:r w:rsidR="0037375E">
              <w:instrText xml:space="preserve"> PAGEREF _Toc18183 \h </w:instrText>
            </w:r>
            <w:r>
              <w:fldChar w:fldCharType="separate"/>
            </w:r>
            <w:r w:rsidR="0037375E">
              <w:t>31</w:t>
            </w:r>
            <w:r>
              <w:fldChar w:fldCharType="end"/>
            </w:r>
          </w:hyperlink>
        </w:p>
        <w:p w:rsidR="00CA1931" w:rsidRDefault="00063E64" w:rsidP="00F36619">
          <w:pPr>
            <w:pStyle w:val="WPSOffice2"/>
            <w:tabs>
              <w:tab w:val="right" w:leader="dot" w:pos="8306"/>
            </w:tabs>
            <w:ind w:left="420"/>
          </w:pPr>
          <w:hyperlink w:anchor="_Toc7449" w:history="1">
            <w:r w:rsidR="0037375E">
              <w:rPr>
                <w:rFonts w:ascii="宋体" w:hAnsi="宋体" w:cs="宋体" w:hint="eastAsia"/>
                <w:bCs/>
                <w:szCs w:val="32"/>
              </w:rPr>
              <w:t>（三）优化营商环境</w:t>
            </w:r>
            <w:r w:rsidR="0037375E">
              <w:tab/>
            </w:r>
            <w:r>
              <w:fldChar w:fldCharType="begin"/>
            </w:r>
            <w:r w:rsidR="0037375E">
              <w:instrText xml:space="preserve"> PAGEREF _Toc7449 \h </w:instrText>
            </w:r>
            <w:r>
              <w:fldChar w:fldCharType="separate"/>
            </w:r>
            <w:r w:rsidR="0037375E">
              <w:t>32</w:t>
            </w:r>
            <w:r>
              <w:fldChar w:fldCharType="end"/>
            </w:r>
          </w:hyperlink>
        </w:p>
        <w:p w:rsidR="00CA1931" w:rsidRDefault="00063E64" w:rsidP="00F36619">
          <w:pPr>
            <w:pStyle w:val="WPSOffice2"/>
            <w:tabs>
              <w:tab w:val="right" w:leader="dot" w:pos="8306"/>
            </w:tabs>
            <w:ind w:left="420"/>
          </w:pPr>
          <w:hyperlink w:anchor="_Toc13096" w:history="1">
            <w:r w:rsidR="0037375E">
              <w:rPr>
                <w:rFonts w:ascii="宋体" w:hAnsi="宋体" w:cs="宋体" w:hint="eastAsia"/>
                <w:bCs/>
                <w:szCs w:val="32"/>
              </w:rPr>
              <w:t>（四）加强项目支撑</w:t>
            </w:r>
            <w:r w:rsidR="0037375E">
              <w:tab/>
            </w:r>
            <w:r>
              <w:fldChar w:fldCharType="begin"/>
            </w:r>
            <w:r w:rsidR="0037375E">
              <w:instrText xml:space="preserve"> PAGEREF _Toc13096 \h </w:instrText>
            </w:r>
            <w:r>
              <w:fldChar w:fldCharType="separate"/>
            </w:r>
            <w:r w:rsidR="0037375E">
              <w:t>32</w:t>
            </w:r>
            <w:r>
              <w:fldChar w:fldCharType="end"/>
            </w:r>
          </w:hyperlink>
        </w:p>
        <w:p w:rsidR="00CA1931" w:rsidRDefault="00063E64" w:rsidP="00F36619">
          <w:pPr>
            <w:pStyle w:val="WPSOffice2"/>
            <w:tabs>
              <w:tab w:val="right" w:leader="dot" w:pos="8306"/>
            </w:tabs>
            <w:ind w:left="420"/>
          </w:pPr>
          <w:hyperlink w:anchor="_Toc19097" w:history="1">
            <w:r w:rsidR="0037375E">
              <w:rPr>
                <w:rFonts w:ascii="宋体" w:hAnsi="宋体" w:cs="宋体" w:hint="eastAsia"/>
                <w:bCs/>
                <w:szCs w:val="32"/>
              </w:rPr>
              <w:t>（五）强化要素保障</w:t>
            </w:r>
            <w:r w:rsidR="0037375E">
              <w:tab/>
            </w:r>
            <w:r>
              <w:fldChar w:fldCharType="begin"/>
            </w:r>
            <w:r w:rsidR="0037375E">
              <w:instrText xml:space="preserve"> PAGEREF _Toc19097 \h </w:instrText>
            </w:r>
            <w:r>
              <w:fldChar w:fldCharType="separate"/>
            </w:r>
            <w:r w:rsidR="0037375E">
              <w:t>32</w:t>
            </w:r>
            <w:r>
              <w:fldChar w:fldCharType="end"/>
            </w:r>
          </w:hyperlink>
        </w:p>
        <w:p w:rsidR="00CA1931" w:rsidRDefault="00063E64" w:rsidP="00F36619">
          <w:pPr>
            <w:pStyle w:val="WPSOffice2"/>
            <w:tabs>
              <w:tab w:val="right" w:leader="dot" w:pos="8306"/>
            </w:tabs>
            <w:ind w:left="420"/>
          </w:pPr>
          <w:hyperlink w:anchor="_Toc20506" w:history="1">
            <w:r w:rsidR="0037375E">
              <w:rPr>
                <w:rFonts w:ascii="宋体" w:hAnsi="宋体" w:cs="宋体" w:hint="eastAsia"/>
                <w:bCs/>
                <w:szCs w:val="32"/>
              </w:rPr>
              <w:t>（六）强化统计监测服务</w:t>
            </w:r>
            <w:r w:rsidR="0037375E">
              <w:tab/>
            </w:r>
            <w:r>
              <w:fldChar w:fldCharType="begin"/>
            </w:r>
            <w:r w:rsidR="0037375E">
              <w:instrText xml:space="preserve"> PAGEREF _Toc20506 \h </w:instrText>
            </w:r>
            <w:r>
              <w:fldChar w:fldCharType="separate"/>
            </w:r>
            <w:r w:rsidR="0037375E">
              <w:t>33</w:t>
            </w:r>
            <w:r>
              <w:fldChar w:fldCharType="end"/>
            </w:r>
          </w:hyperlink>
        </w:p>
        <w:p w:rsidR="00CA1931" w:rsidRDefault="00063E64">
          <w:pPr>
            <w:jc w:val="center"/>
            <w:rPr>
              <w:rFonts w:ascii="Times New Roman" w:eastAsia="方正小标宋简体" w:hAnsi="Times New Roman"/>
              <w:sz w:val="44"/>
              <w:szCs w:val="44"/>
            </w:rPr>
            <w:sectPr w:rsidR="00CA1931">
              <w:footerReference w:type="default" r:id="rId7"/>
              <w:pgSz w:w="11906" w:h="16838"/>
              <w:pgMar w:top="1440" w:right="1800" w:bottom="1440" w:left="1800" w:header="851" w:footer="992" w:gutter="0"/>
              <w:cols w:space="425"/>
              <w:docGrid w:type="lines" w:linePitch="312"/>
            </w:sectPr>
          </w:pPr>
          <w:r>
            <w:rPr>
              <w:rFonts w:ascii="Times New Roman" w:eastAsia="方正小标宋简体" w:hAnsi="Times New Roman" w:hint="eastAsia"/>
              <w:b/>
              <w:szCs w:val="44"/>
            </w:rPr>
            <w:fldChar w:fldCharType="end"/>
          </w:r>
        </w:p>
      </w:sdtContent>
    </w:sdt>
    <w:p w:rsidR="00CA1931" w:rsidRDefault="00CA1931">
      <w:pPr>
        <w:rPr>
          <w:rFonts w:ascii="Times New Roman" w:eastAsia="方正小标宋简体" w:hAnsi="Times New Roman"/>
          <w:sz w:val="44"/>
          <w:szCs w:val="44"/>
        </w:rPr>
      </w:pPr>
    </w:p>
    <w:p w:rsidR="00CA1931" w:rsidRDefault="0037375E">
      <w:pPr>
        <w:outlineLvl w:val="0"/>
        <w:rPr>
          <w:rFonts w:ascii="Times New Roman" w:eastAsia="方正小标宋简体" w:hAnsi="Times New Roman"/>
          <w:sz w:val="32"/>
          <w:szCs w:val="32"/>
        </w:rPr>
      </w:pPr>
      <w:bookmarkStart w:id="1" w:name="_Toc11528"/>
      <w:r>
        <w:rPr>
          <w:rFonts w:ascii="Times New Roman" w:eastAsia="方正小标宋简体" w:hAnsi="Times New Roman" w:hint="eastAsia"/>
          <w:sz w:val="32"/>
          <w:szCs w:val="32"/>
        </w:rPr>
        <w:t>一、</w:t>
      </w:r>
      <w:r>
        <w:rPr>
          <w:rFonts w:ascii="Times New Roman" w:eastAsia="方正小标宋简体" w:hAnsi="Times New Roman" w:hint="eastAsia"/>
          <w:sz w:val="32"/>
          <w:szCs w:val="32"/>
        </w:rPr>
        <w:t xml:space="preserve"> </w:t>
      </w:r>
      <w:r>
        <w:rPr>
          <w:rFonts w:ascii="Times New Roman" w:eastAsia="方正小标宋简体" w:hAnsi="Times New Roman" w:hint="eastAsia"/>
          <w:sz w:val="32"/>
          <w:szCs w:val="32"/>
        </w:rPr>
        <w:t>东昌区服务业规划背景</w:t>
      </w:r>
      <w:bookmarkEnd w:id="1"/>
    </w:p>
    <w:p w:rsidR="00CA1931" w:rsidRDefault="0037375E" w:rsidP="00F36619">
      <w:pPr>
        <w:ind w:firstLineChars="228" w:firstLine="730"/>
        <w:rPr>
          <w:rFonts w:ascii="宋体" w:eastAsia="宋体" w:hAnsi="宋体" w:cs="宋体"/>
          <w:sz w:val="32"/>
          <w:szCs w:val="32"/>
        </w:rPr>
      </w:pPr>
      <w:r>
        <w:rPr>
          <w:rFonts w:ascii="宋体" w:eastAsia="宋体" w:hAnsi="宋体" w:cs="宋体" w:hint="eastAsia"/>
          <w:sz w:val="32"/>
          <w:szCs w:val="32"/>
        </w:rPr>
        <w:t>“十三五”期间，东昌区坚定不移落实“四个全面”要求，东昌区服务业立足实际，加大政策引导和投入力度，规模不断扩大，能效不断提升，产业内部结构和空间布局不断优化，服务业发展呈现稳中有进、进中提质的良好态势，为“十四五”期间的服务业发展提供了有力支撑。</w:t>
      </w:r>
    </w:p>
    <w:p w:rsidR="00CA1931" w:rsidRDefault="0037375E">
      <w:pPr>
        <w:outlineLvl w:val="1"/>
        <w:rPr>
          <w:rFonts w:ascii="宋体" w:eastAsia="宋体" w:hAnsi="宋体" w:cs="宋体"/>
          <w:b/>
          <w:bCs/>
          <w:sz w:val="32"/>
          <w:szCs w:val="32"/>
        </w:rPr>
      </w:pPr>
      <w:bookmarkStart w:id="2" w:name="_Toc32498"/>
      <w:r>
        <w:rPr>
          <w:rFonts w:ascii="宋体" w:eastAsia="宋体" w:hAnsi="宋体" w:cs="宋体" w:hint="eastAsia"/>
          <w:b/>
          <w:bCs/>
          <w:sz w:val="32"/>
          <w:szCs w:val="32"/>
        </w:rPr>
        <w:t>（一）“十三五”发展成效</w:t>
      </w:r>
      <w:bookmarkEnd w:id="2"/>
    </w:p>
    <w:p w:rsidR="00CA1931" w:rsidRDefault="0037375E" w:rsidP="00F36619">
      <w:pPr>
        <w:ind w:firstLineChars="228" w:firstLine="730"/>
        <w:rPr>
          <w:rFonts w:ascii="宋体" w:eastAsia="宋体" w:hAnsi="宋体" w:cs="宋体"/>
          <w:sz w:val="32"/>
          <w:szCs w:val="32"/>
        </w:rPr>
      </w:pPr>
      <w:r>
        <w:rPr>
          <w:rFonts w:ascii="宋体" w:eastAsia="宋体" w:hAnsi="宋体" w:cs="宋体" w:hint="eastAsia"/>
          <w:sz w:val="32"/>
          <w:szCs w:val="32"/>
        </w:rPr>
        <w:t>全区2020年地区生产总值达到144.9亿元，财政收入实现5.5亿元，社会消费品零售总额实现88.48亿元，固定资产投资实现55亿元，综合实力有较大的提升。产业结构逐步优化，特色产业崛起壮大。“十三五”期间，东昌区立足区位优势和地方特色，调整和优化产业结构，突出服务业的引领功能，大力发展商贸、旅游、金融行业，三次产业结构由2：30.1：67.9调整到1.09：16.44：82.47，服务业比重显著提升。</w:t>
      </w:r>
    </w:p>
    <w:p w:rsidR="00CA1931" w:rsidRDefault="0037375E" w:rsidP="00F36619">
      <w:pPr>
        <w:ind w:firstLineChars="228" w:firstLine="730"/>
        <w:rPr>
          <w:rFonts w:ascii="宋体" w:eastAsia="宋体" w:hAnsi="宋体" w:cs="宋体"/>
          <w:sz w:val="32"/>
          <w:szCs w:val="32"/>
        </w:rPr>
      </w:pPr>
      <w:r>
        <w:rPr>
          <w:rFonts w:ascii="宋体" w:eastAsia="宋体" w:hAnsi="宋体" w:cs="宋体" w:hint="eastAsia"/>
          <w:sz w:val="32"/>
          <w:szCs w:val="32"/>
        </w:rPr>
        <w:t>2020年实现第三产业增加值118亿元，占地区生产总值的81.5%，现代服务业集聚效应和发展活力凸显。医药等优势产业快速发展，装备制造等传统产业发展企稳向好，全区规模以上工业企业销售收入、利润分别实现26.96亿元、3.51亿元。全力推进乡村振兴，积极培育“美丽经济”，农业农村持续健康发展，特色农业加速升级。产业转型升级加</w:t>
      </w:r>
      <w:r>
        <w:rPr>
          <w:rFonts w:ascii="宋体" w:eastAsia="宋体" w:hAnsi="宋体" w:cs="宋体" w:hint="eastAsia"/>
          <w:sz w:val="32"/>
          <w:szCs w:val="32"/>
        </w:rPr>
        <w:lastRenderedPageBreak/>
        <w:t>快，初步形成了以医药康养、旅游休闲、服务业为主的三大优势产业。</w:t>
      </w:r>
    </w:p>
    <w:p w:rsidR="00CA1931" w:rsidRDefault="0037375E" w:rsidP="00F36619">
      <w:pPr>
        <w:ind w:firstLineChars="228" w:firstLine="730"/>
        <w:rPr>
          <w:rFonts w:ascii="宋体" w:eastAsia="宋体" w:hAnsi="宋体" w:cs="宋体"/>
          <w:sz w:val="32"/>
          <w:szCs w:val="32"/>
        </w:rPr>
      </w:pPr>
      <w:r>
        <w:rPr>
          <w:rFonts w:ascii="宋体" w:eastAsia="宋体" w:hAnsi="宋体" w:cs="宋体" w:hint="eastAsia"/>
          <w:sz w:val="32"/>
          <w:szCs w:val="32"/>
        </w:rPr>
        <w:t>服务业加速扩规提质，规上服务业企业占全市总量的40%，限上商贸企业总数增加66%，金融、物流、旅游、网红和总部经济快速发展，成为支撑全区经济增长的主要力量。</w:t>
      </w:r>
    </w:p>
    <w:p w:rsidR="00CA1931" w:rsidRDefault="0037375E" w:rsidP="00F36619">
      <w:pPr>
        <w:ind w:firstLineChars="228" w:firstLine="730"/>
        <w:rPr>
          <w:rFonts w:ascii="宋体" w:eastAsia="宋体" w:hAnsi="宋体" w:cs="宋体"/>
          <w:sz w:val="32"/>
          <w:szCs w:val="32"/>
        </w:rPr>
      </w:pPr>
      <w:r>
        <w:rPr>
          <w:rFonts w:ascii="宋体" w:eastAsia="宋体" w:hAnsi="宋体" w:cs="宋体" w:hint="eastAsia"/>
          <w:sz w:val="32"/>
          <w:szCs w:val="32"/>
        </w:rPr>
        <w:t>服务业产业规模稳步提升，发展贡献进一步加大。全区积极推进政府、企业、市场、社会等各个领域的改革，积极探索建立与服务业发展相适应的政策支持体系。东昌区立足区位优势和地方特色，突出“首善之区”的服务功能，促进服务业在更高水平上协同发展，释放服务业驱动创新、调整和优化产业结构，大力发展商贸、旅游、金融行业，现代服务业集聚效应和发展活力凸显。服务业在带动经济增长、繁荣市场、创造税收、吸纳就业等方面的作用日益突出。</w:t>
      </w:r>
    </w:p>
    <w:p w:rsidR="00CA1931" w:rsidRDefault="0037375E" w:rsidP="00F36619">
      <w:pPr>
        <w:ind w:firstLineChars="228" w:firstLine="730"/>
        <w:rPr>
          <w:rFonts w:ascii="宋体" w:eastAsia="宋体" w:hAnsi="宋体" w:cs="宋体"/>
          <w:sz w:val="32"/>
          <w:szCs w:val="32"/>
        </w:rPr>
      </w:pPr>
      <w:r>
        <w:rPr>
          <w:rFonts w:ascii="宋体" w:eastAsia="宋体" w:hAnsi="宋体" w:cs="宋体"/>
          <w:sz w:val="32"/>
          <w:szCs w:val="32"/>
        </w:rPr>
        <w:t>集聚效应逐渐显现。“十</w:t>
      </w:r>
      <w:r>
        <w:rPr>
          <w:rFonts w:ascii="宋体" w:eastAsia="宋体" w:hAnsi="宋体" w:cs="宋体" w:hint="eastAsia"/>
          <w:sz w:val="32"/>
          <w:szCs w:val="32"/>
        </w:rPr>
        <w:t>三</w:t>
      </w:r>
      <w:r>
        <w:rPr>
          <w:rFonts w:ascii="宋体" w:eastAsia="宋体" w:hAnsi="宋体" w:cs="宋体"/>
          <w:sz w:val="32"/>
          <w:szCs w:val="32"/>
        </w:rPr>
        <w:t>五”以来，</w:t>
      </w:r>
      <w:r>
        <w:rPr>
          <w:rFonts w:ascii="宋体" w:eastAsia="宋体" w:hAnsi="宋体" w:cs="宋体" w:hint="eastAsia"/>
          <w:sz w:val="32"/>
          <w:szCs w:val="32"/>
        </w:rPr>
        <w:t>东昌区</w:t>
      </w:r>
      <w:r>
        <w:rPr>
          <w:rFonts w:ascii="宋体" w:eastAsia="宋体" w:hAnsi="宋体" w:cs="宋体"/>
          <w:sz w:val="32"/>
          <w:szCs w:val="32"/>
        </w:rPr>
        <w:t>积极发挥区位优势和产业基础，鼓励和引导资源要素向重点区域集聚，服务业集聚效应、扩散辐射能力逐渐提升，聚集区加快形成。</w:t>
      </w:r>
      <w:r>
        <w:rPr>
          <w:rFonts w:ascii="宋体" w:eastAsia="宋体" w:hAnsi="宋体" w:cs="宋体" w:hint="eastAsia"/>
          <w:sz w:val="32"/>
          <w:szCs w:val="32"/>
        </w:rPr>
        <w:t>随着通化冰雪产业示范新城、中医药健康养生园区、万达城市综合体等项目的逐步建成，集聚效应越来越明显。东昌区成功列为国家全域旅游示范区创建单位。</w:t>
      </w:r>
    </w:p>
    <w:p w:rsidR="00CA1931" w:rsidRDefault="0037375E" w:rsidP="00F36619">
      <w:pPr>
        <w:ind w:firstLineChars="228" w:firstLine="730"/>
        <w:rPr>
          <w:rFonts w:ascii="宋体" w:eastAsia="宋体" w:hAnsi="宋体" w:cs="宋体"/>
          <w:sz w:val="32"/>
          <w:szCs w:val="32"/>
        </w:rPr>
      </w:pPr>
      <w:bookmarkStart w:id="3" w:name="_Toc457246419"/>
      <w:r>
        <w:rPr>
          <w:rFonts w:ascii="宋体" w:eastAsia="宋体" w:hAnsi="宋体" w:cs="宋体"/>
          <w:sz w:val="32"/>
          <w:szCs w:val="32"/>
        </w:rPr>
        <w:t>发展环境不断优化。“十</w:t>
      </w:r>
      <w:r>
        <w:rPr>
          <w:rFonts w:ascii="宋体" w:eastAsia="宋体" w:hAnsi="宋体" w:cs="宋体" w:hint="eastAsia"/>
          <w:sz w:val="32"/>
          <w:szCs w:val="32"/>
        </w:rPr>
        <w:t>三</w:t>
      </w:r>
      <w:r>
        <w:rPr>
          <w:rFonts w:ascii="宋体" w:eastAsia="宋体" w:hAnsi="宋体" w:cs="宋体"/>
          <w:sz w:val="32"/>
          <w:szCs w:val="32"/>
        </w:rPr>
        <w:t>五”期间，</w:t>
      </w:r>
      <w:bookmarkEnd w:id="3"/>
      <w:r>
        <w:rPr>
          <w:rFonts w:ascii="宋体" w:eastAsia="宋体" w:hAnsi="宋体" w:cs="宋体" w:hint="eastAsia"/>
          <w:sz w:val="32"/>
          <w:szCs w:val="32"/>
        </w:rPr>
        <w:t>东昌区</w:t>
      </w:r>
      <w:r>
        <w:rPr>
          <w:rFonts w:ascii="宋体" w:eastAsia="宋体" w:hAnsi="宋体" w:cs="宋体"/>
          <w:sz w:val="32"/>
          <w:szCs w:val="32"/>
        </w:rPr>
        <w:t>先后出台了金融、旅游、健康、养老、</w:t>
      </w:r>
      <w:r>
        <w:rPr>
          <w:rFonts w:ascii="宋体" w:eastAsia="宋体" w:hAnsi="宋体" w:cs="宋体" w:hint="eastAsia"/>
          <w:sz w:val="32"/>
          <w:szCs w:val="32"/>
        </w:rPr>
        <w:t>信息科技</w:t>
      </w:r>
      <w:r>
        <w:rPr>
          <w:rFonts w:ascii="宋体" w:eastAsia="宋体" w:hAnsi="宋体" w:cs="宋体"/>
          <w:sz w:val="32"/>
          <w:szCs w:val="32"/>
        </w:rPr>
        <w:t>、现代物流、电子商务等一系列支持发展生产性、生活性服务业的政策</w:t>
      </w:r>
      <w:r>
        <w:rPr>
          <w:rFonts w:ascii="宋体" w:eastAsia="宋体" w:hAnsi="宋体" w:cs="宋体" w:hint="eastAsia"/>
          <w:sz w:val="32"/>
          <w:szCs w:val="32"/>
        </w:rPr>
        <w:t>，扶持服</w:t>
      </w:r>
      <w:r>
        <w:rPr>
          <w:rFonts w:ascii="宋体" w:eastAsia="宋体" w:hAnsi="宋体" w:cs="宋体" w:hint="eastAsia"/>
          <w:sz w:val="32"/>
          <w:szCs w:val="32"/>
        </w:rPr>
        <w:lastRenderedPageBreak/>
        <w:t>务业龙头企业规模化、网络化、品牌化经营，服务业发展体制机制不断突破和完善。对服务业发展重点方向、重点领域和重点项目进行重点扶持，把立足当前和着眼长远结合起来，围绕旅游品牌、智慧物流、“两业融合”、健康养老、批零住餐和文化产业等领域推动服务业重点工程、重大项目建设。</w:t>
      </w:r>
    </w:p>
    <w:p w:rsidR="00CA1931" w:rsidRDefault="0037375E" w:rsidP="00F36619">
      <w:pPr>
        <w:ind w:firstLineChars="228" w:firstLine="730"/>
        <w:rPr>
          <w:rFonts w:ascii="宋体" w:eastAsia="宋体" w:hAnsi="宋体" w:cs="宋体"/>
          <w:sz w:val="32"/>
          <w:szCs w:val="32"/>
        </w:rPr>
      </w:pPr>
      <w:r>
        <w:rPr>
          <w:rFonts w:ascii="宋体" w:eastAsia="宋体" w:hAnsi="宋体" w:cs="宋体" w:hint="eastAsia"/>
          <w:sz w:val="32"/>
          <w:szCs w:val="32"/>
        </w:rPr>
        <w:t>在取得良好发展成效的同时，对比其它发达地区，东昌区服务业仍是国民经济中相对薄弱的产业，传统服务业占比大，新兴服务业尚未成为服务业增长的主体，生产性服务业发展滞后，与先进制造业的融合度还不高。存在经济实力不强、产业发展空间不足、缺少大项目支撑的突出问题，服务业增速有待加快，发展潜力有待挖掘，服务业核心竞争力有待进一步增强。高端服务业规模偏小，知名品牌、龙头企业和高端人才缺乏，品牌和商业模式创新落后于较发达城市。服务业发展环境有待进一步完善，服务业发展的活力还没有充分释放。</w:t>
      </w:r>
    </w:p>
    <w:p w:rsidR="00CA1931" w:rsidRDefault="0037375E">
      <w:pPr>
        <w:outlineLvl w:val="1"/>
        <w:rPr>
          <w:rFonts w:ascii="宋体" w:eastAsia="宋体" w:hAnsi="宋体" w:cs="宋体"/>
          <w:b/>
          <w:bCs/>
          <w:sz w:val="32"/>
          <w:szCs w:val="32"/>
        </w:rPr>
      </w:pPr>
      <w:bookmarkStart w:id="4" w:name="_Toc12915"/>
      <w:r>
        <w:rPr>
          <w:rFonts w:ascii="宋体" w:eastAsia="宋体" w:hAnsi="宋体" w:cs="宋体" w:hint="eastAsia"/>
          <w:b/>
          <w:bCs/>
          <w:sz w:val="32"/>
          <w:szCs w:val="32"/>
        </w:rPr>
        <w:t>（二）“十四五”发展环境</w:t>
      </w:r>
      <w:bookmarkEnd w:id="4"/>
    </w:p>
    <w:p w:rsidR="00CA1931" w:rsidRDefault="0037375E">
      <w:pPr>
        <w:pStyle w:val="BodyText21"/>
        <w:spacing w:line="240" w:lineRule="auto"/>
        <w:ind w:firstLine="480"/>
        <w:rPr>
          <w:rFonts w:ascii="宋体" w:eastAsia="宋体" w:hAnsi="宋体" w:cs="宋体"/>
          <w:sz w:val="32"/>
          <w:szCs w:val="32"/>
        </w:rPr>
      </w:pPr>
      <w:r>
        <w:rPr>
          <w:rFonts w:ascii="宋体" w:eastAsia="宋体" w:hAnsi="宋体" w:cs="宋体" w:hint="eastAsia"/>
          <w:sz w:val="32"/>
          <w:szCs w:val="32"/>
        </w:rPr>
        <w:t>“十四五”时期是我国全面建成小康社会、实现第一个百年奋斗目标之后，乘势而上开启全面建设社会主义现代化国家新征程、向第二个百年奋斗目标进军的第一个五年，</w:t>
      </w:r>
      <w:r>
        <w:rPr>
          <w:rFonts w:ascii="宋体" w:eastAsia="宋体" w:hAnsi="宋体" w:cs="宋体" w:hint="eastAsia"/>
          <w:strike/>
          <w:sz w:val="32"/>
          <w:szCs w:val="32"/>
        </w:rPr>
        <w:t>要</w:t>
      </w:r>
      <w:r>
        <w:rPr>
          <w:rFonts w:ascii="宋体" w:eastAsia="宋体" w:hAnsi="宋体" w:cs="宋体" w:hint="eastAsia"/>
          <w:sz w:val="32"/>
          <w:szCs w:val="32"/>
        </w:rPr>
        <w:t>立足新发展阶段、贯彻新发展理念、构建新发展格局，促进现代服务业在构建现代化经济体系中作出更大贡献、发挥重要支撑作用。</w:t>
      </w:r>
    </w:p>
    <w:p w:rsidR="00CA1931" w:rsidRDefault="0037375E">
      <w:pPr>
        <w:pStyle w:val="BodyText21"/>
        <w:spacing w:line="240" w:lineRule="auto"/>
        <w:ind w:firstLineChars="200" w:firstLine="643"/>
        <w:outlineLvl w:val="1"/>
        <w:rPr>
          <w:rFonts w:ascii="宋体" w:eastAsia="宋体" w:hAnsi="宋体" w:cs="宋体"/>
          <w:b/>
          <w:bCs/>
          <w:sz w:val="32"/>
          <w:szCs w:val="32"/>
        </w:rPr>
      </w:pPr>
      <w:bookmarkStart w:id="5" w:name="_Toc31968"/>
      <w:r>
        <w:rPr>
          <w:rFonts w:ascii="宋体" w:eastAsia="宋体" w:hAnsi="宋体" w:cs="宋体" w:hint="eastAsia"/>
          <w:b/>
          <w:bCs/>
          <w:sz w:val="32"/>
          <w:szCs w:val="32"/>
        </w:rPr>
        <w:lastRenderedPageBreak/>
        <w:t>新形势</w:t>
      </w:r>
      <w:bookmarkEnd w:id="5"/>
    </w:p>
    <w:p w:rsidR="00CA1931" w:rsidRDefault="0037375E">
      <w:pPr>
        <w:pStyle w:val="BodyText21"/>
        <w:spacing w:line="240" w:lineRule="auto"/>
        <w:ind w:firstLine="480"/>
        <w:rPr>
          <w:rFonts w:ascii="宋体" w:eastAsia="宋体" w:hAnsi="宋体" w:cs="宋体"/>
          <w:sz w:val="32"/>
          <w:szCs w:val="32"/>
        </w:rPr>
      </w:pPr>
      <w:r>
        <w:rPr>
          <w:rFonts w:ascii="宋体" w:eastAsia="宋体" w:hAnsi="宋体" w:cs="宋体" w:hint="eastAsia"/>
          <w:sz w:val="32"/>
          <w:szCs w:val="32"/>
        </w:rPr>
        <w:t>当今世界正经历百年未有之大变局，全球化遭遇逆流，对国际产业分工格局造成深刻影响，服务贸易、跨境投资等自由化和便利化面临多方面冲击。新一代信息技术推动服务业数字化、智慧化、平台化发展，互联网医疗、在线教育、远程办公、</w:t>
      </w:r>
      <w:r>
        <w:rPr>
          <w:rFonts w:ascii="宋体" w:eastAsia="宋体" w:hAnsi="宋体" w:cs="宋体"/>
          <w:sz w:val="32"/>
          <w:szCs w:val="32"/>
        </w:rPr>
        <w:t>“云”上展会等新业态新模式竞相迸发，知识密集型服务业比重快速提升，个性化、体验式、互动式服务消费蓬勃兴起。同时，新冠肺炎疫情影响广泛深远，国际环境日趋复杂，国际贸易投资规则重塑，服务贸易和跨境投资自由化、便利化面临冲击。</w:t>
      </w:r>
    </w:p>
    <w:p w:rsidR="00CA1931" w:rsidRDefault="0037375E">
      <w:pPr>
        <w:ind w:firstLineChars="200" w:firstLine="640"/>
        <w:rPr>
          <w:rFonts w:ascii="宋体" w:eastAsia="宋体" w:hAnsi="宋体" w:cs="宋体"/>
          <w:sz w:val="32"/>
          <w:szCs w:val="32"/>
        </w:rPr>
      </w:pPr>
      <w:r>
        <w:rPr>
          <w:rFonts w:ascii="宋体" w:eastAsia="宋体" w:hAnsi="宋体" w:cs="宋体" w:hint="eastAsia"/>
          <w:sz w:val="32"/>
          <w:szCs w:val="32"/>
        </w:rPr>
        <w:t>我国正以新发展理念为引领，立足强大国内市场和消费转型升级，</w:t>
      </w:r>
      <w:r>
        <w:rPr>
          <w:rFonts w:ascii="宋体" w:eastAsia="宋体" w:hAnsi="宋体" w:cs="宋体"/>
          <w:sz w:val="32"/>
          <w:szCs w:val="32"/>
        </w:rPr>
        <w:t>以国内大循环为主体、国内国际双循环相互促进的新发展格局加快形成</w:t>
      </w:r>
      <w:r>
        <w:rPr>
          <w:rFonts w:ascii="宋体" w:eastAsia="宋体" w:hAnsi="宋体" w:cs="宋体" w:hint="eastAsia"/>
          <w:sz w:val="32"/>
          <w:szCs w:val="32"/>
        </w:rPr>
        <w:t>，</w:t>
      </w:r>
      <w:r>
        <w:rPr>
          <w:rFonts w:ascii="宋体" w:eastAsia="宋体" w:hAnsi="宋体" w:cs="宋体"/>
          <w:sz w:val="32"/>
          <w:szCs w:val="32"/>
        </w:rPr>
        <w:t>国内供需适配性持续提高，产业形态变迁、人口结构变化、居民收入增长、消费结构升级均对服务业发展质量带来了全新机遇、提出了更高要求。</w:t>
      </w:r>
      <w:r>
        <w:rPr>
          <w:rFonts w:ascii="宋体" w:eastAsia="宋体" w:hAnsi="宋体" w:cs="宋体" w:hint="eastAsia"/>
          <w:sz w:val="32"/>
          <w:szCs w:val="32"/>
        </w:rPr>
        <w:t>实现高质量发展，是建设现代化经济体系的必由之路，我国将聚焦推动高质量发展主题和深化供给侧结构性改革主线，提升服务业发展质量成为重要内容。同时，我国正向高收入国家稳步迈进，将形成全球最大规模的中等收入群体，超大规模市场优势和内需潜力将被充分激发。</w:t>
      </w:r>
    </w:p>
    <w:p w:rsidR="00CA1931" w:rsidRDefault="0037375E">
      <w:pPr>
        <w:ind w:firstLineChars="200" w:firstLine="640"/>
        <w:rPr>
          <w:rFonts w:ascii="宋体" w:eastAsia="宋体" w:hAnsi="宋体" w:cs="宋体"/>
          <w:sz w:val="32"/>
          <w:szCs w:val="32"/>
        </w:rPr>
      </w:pPr>
      <w:r>
        <w:rPr>
          <w:rFonts w:ascii="宋体" w:eastAsia="宋体" w:hAnsi="宋体" w:cs="宋体" w:hint="eastAsia"/>
          <w:sz w:val="32"/>
          <w:szCs w:val="32"/>
        </w:rPr>
        <w:t>党中央、国务院为加快推进重点区域发展，出台了一系列支持东北振兴的政策，省委省政府确立的“三个五”发展</w:t>
      </w:r>
      <w:r>
        <w:rPr>
          <w:rFonts w:ascii="宋体" w:eastAsia="宋体" w:hAnsi="宋体" w:cs="宋体" w:hint="eastAsia"/>
          <w:sz w:val="32"/>
          <w:szCs w:val="32"/>
        </w:rPr>
        <w:lastRenderedPageBreak/>
        <w:t>战略、“一主、六双”产业空间布局，这一系列的大决策部署都为通化市乃至东昌区发展现代服务业提供了政策机遇。习近平总书记在吉林视察时要求维护好东北地区粮食安全、生态安全、国防安全、产业安全、能源安全等“五大安全”，为东昌区加快绿色转型，走出一条质量更高、效益更好、结构更优，优势充分释放的新发展之路指明方向。</w:t>
      </w:r>
    </w:p>
    <w:p w:rsidR="00CA1931" w:rsidRDefault="0037375E">
      <w:pPr>
        <w:pStyle w:val="BodyText21"/>
        <w:spacing w:line="240" w:lineRule="auto"/>
        <w:ind w:firstLineChars="200" w:firstLine="640"/>
        <w:rPr>
          <w:rFonts w:ascii="宋体" w:eastAsia="宋体" w:hAnsi="宋体" w:cs="宋体"/>
          <w:sz w:val="32"/>
          <w:szCs w:val="32"/>
        </w:rPr>
      </w:pPr>
      <w:r>
        <w:rPr>
          <w:rFonts w:ascii="宋体" w:eastAsia="宋体" w:hAnsi="宋体" w:cs="宋体" w:hint="eastAsia"/>
          <w:sz w:val="32"/>
          <w:szCs w:val="32"/>
        </w:rPr>
        <w:t>东昌区近年来贯彻通化市委市政府坚定不移讲政治，增强“四个意识”、坚定“四个自信”、做到“两个维护”，坚决落实中央和省、市决策部署，担当尽责，攻坚克难，奋力推进新时代东昌区产业升级及结构优化。市委、市政府审时度势，凝心聚力，转中思变，提出了“十大行动、百项工程”重大举措，为东昌区提升发展质量和效益、践行“绿水青山就是金山银山，冰天雪地也是金山银山”的理念，精心构建大生态、大健康、大旅游、大服务、大文化融合发展的现代产业体系，变资源优势为产业优势和经济优势，实现绿色强区提供了最优发展路径。</w:t>
      </w:r>
    </w:p>
    <w:p w:rsidR="00CA1931" w:rsidRDefault="0037375E">
      <w:pPr>
        <w:pStyle w:val="BodyText21"/>
        <w:spacing w:line="240" w:lineRule="auto"/>
        <w:ind w:firstLineChars="200" w:firstLine="640"/>
        <w:rPr>
          <w:rFonts w:ascii="宋体" w:eastAsia="宋体" w:hAnsi="宋体" w:cs="宋体"/>
          <w:sz w:val="32"/>
          <w:szCs w:val="32"/>
        </w:rPr>
      </w:pPr>
      <w:r>
        <w:rPr>
          <w:rFonts w:ascii="宋体" w:eastAsia="宋体" w:hAnsi="宋体" w:cs="宋体" w:hint="eastAsia"/>
          <w:sz w:val="32"/>
          <w:szCs w:val="32"/>
        </w:rPr>
        <w:t>东昌区作为通化市核心区在中央和省委、市委的坚强领导下，深入实施“创新立区、产业强区、生态建区、和谐兴区”发展战略，经济社会各项事业和党的建设迈上新台阶。新发展阶段、新发展理念、新发展格局和高质量发展“三新一高”成为当前和今后一个时期发展的大方向、大逻辑。全区按照全省“三个五”发展战略、“一主六双”产业空间布</w:t>
      </w:r>
      <w:r>
        <w:rPr>
          <w:rFonts w:ascii="宋体" w:eastAsia="宋体" w:hAnsi="宋体" w:cs="宋体" w:hint="eastAsia"/>
          <w:sz w:val="32"/>
          <w:szCs w:val="32"/>
        </w:rPr>
        <w:lastRenderedPageBreak/>
        <w:t>局发展要求和全市“一四五”发展战略、“十大行动、百项工程”决策部署，全面推进“一二三四”目标任务，努力走出一条结构更优、质量更高、效益更好、优势充分释放的发展新路。</w:t>
      </w:r>
    </w:p>
    <w:p w:rsidR="00CA1931" w:rsidRDefault="0037375E">
      <w:pPr>
        <w:pStyle w:val="BodyText21"/>
        <w:spacing w:line="240" w:lineRule="auto"/>
        <w:ind w:firstLineChars="200" w:firstLine="643"/>
        <w:outlineLvl w:val="1"/>
        <w:rPr>
          <w:rFonts w:ascii="宋体" w:eastAsia="宋体" w:hAnsi="宋体" w:cs="宋体"/>
          <w:b/>
          <w:bCs/>
          <w:sz w:val="32"/>
          <w:szCs w:val="32"/>
        </w:rPr>
      </w:pPr>
      <w:bookmarkStart w:id="6" w:name="_Toc3261"/>
      <w:r>
        <w:rPr>
          <w:rFonts w:ascii="宋体" w:eastAsia="宋体" w:hAnsi="宋体" w:cs="宋体" w:hint="eastAsia"/>
          <w:b/>
          <w:bCs/>
          <w:sz w:val="32"/>
          <w:szCs w:val="32"/>
        </w:rPr>
        <w:t>新挑战</w:t>
      </w:r>
      <w:bookmarkEnd w:id="6"/>
    </w:p>
    <w:p w:rsidR="00CA1931" w:rsidRDefault="0037375E" w:rsidP="00F36619">
      <w:pPr>
        <w:pStyle w:val="23"/>
        <w:spacing w:line="240" w:lineRule="auto"/>
        <w:ind w:firstLineChars="228" w:firstLine="730"/>
        <w:jc w:val="both"/>
        <w:rPr>
          <w:rFonts w:ascii="宋体" w:eastAsia="宋体" w:hAnsi="宋体" w:cs="宋体"/>
          <w:sz w:val="32"/>
          <w:szCs w:val="32"/>
        </w:rPr>
      </w:pPr>
      <w:r>
        <w:rPr>
          <w:rFonts w:ascii="宋体" w:eastAsia="宋体" w:hAnsi="宋体" w:cs="宋体" w:hint="eastAsia"/>
          <w:sz w:val="32"/>
          <w:szCs w:val="32"/>
        </w:rPr>
        <w:t>服务业特别是平台经济、体验经济、创意经济等新产业处于起步阶段，互联网经济、科技服务、健康养老等新兴领域、热点需求仍未形成规模，产业融合发展水平不够高。服务业领军企业和具有竞争力的服务企业数量较少 、实力偏弱，经营方式和服务手段相对落后，服务业企业的品牌影响力有待进一步提升。服务业发展环境亟待优化，鼓励服务业新业态、新模式发展的氛围有待进一步形成，竞争开放和诚信经营制度环境不够完善，产业政策不均衡，政府扶持力度仍需加大，关键领域与核心环节的领军人才急需引进，信息技术、文化创意等新兴行业急需高水平专业人才支撑。</w:t>
      </w:r>
    </w:p>
    <w:p w:rsidR="00CA1931" w:rsidRDefault="0037375E">
      <w:pPr>
        <w:pStyle w:val="BodyText21"/>
        <w:spacing w:line="240" w:lineRule="auto"/>
        <w:ind w:firstLineChars="200" w:firstLine="643"/>
        <w:outlineLvl w:val="1"/>
        <w:rPr>
          <w:rFonts w:ascii="宋体" w:eastAsia="宋体" w:hAnsi="宋体" w:cs="宋体"/>
          <w:b/>
          <w:bCs/>
          <w:sz w:val="32"/>
          <w:szCs w:val="32"/>
        </w:rPr>
      </w:pPr>
      <w:bookmarkStart w:id="7" w:name="_Toc30187"/>
      <w:r>
        <w:rPr>
          <w:rFonts w:ascii="宋体" w:eastAsia="宋体" w:hAnsi="宋体" w:cs="宋体" w:hint="eastAsia"/>
          <w:b/>
          <w:bCs/>
          <w:sz w:val="32"/>
          <w:szCs w:val="32"/>
        </w:rPr>
        <w:t>新机遇</w:t>
      </w:r>
      <w:bookmarkEnd w:id="7"/>
    </w:p>
    <w:p w:rsidR="00CA1931" w:rsidRDefault="0037375E">
      <w:pPr>
        <w:ind w:firstLine="639"/>
        <w:rPr>
          <w:rFonts w:ascii="宋体" w:eastAsia="宋体" w:hAnsi="宋体" w:cs="宋体"/>
          <w:sz w:val="32"/>
          <w:szCs w:val="32"/>
        </w:rPr>
      </w:pPr>
      <w:r>
        <w:rPr>
          <w:rFonts w:ascii="宋体" w:eastAsia="宋体" w:hAnsi="宋体" w:cs="宋体" w:hint="eastAsia"/>
          <w:spacing w:val="-4"/>
          <w:sz w:val="32"/>
          <w:szCs w:val="32"/>
        </w:rPr>
        <w:t>“十四五”时期，全区面临众多发展机遇：一是新一轮东北振兴、生物医药产业集聚区和新基建“761”工程的实施，为我区加快补齐发展短板、推动新旧动能转</w:t>
      </w:r>
      <w:r>
        <w:rPr>
          <w:rFonts w:ascii="宋体" w:eastAsia="宋体" w:hAnsi="宋体" w:cs="宋体" w:hint="eastAsia"/>
          <w:sz w:val="32"/>
          <w:szCs w:val="32"/>
        </w:rPr>
        <w:t>换、加强科技创新、促进经济发展带来了新的政策机遇；二是国家“一带一路”</w:t>
      </w:r>
      <w:r w:rsidR="00A02742">
        <w:rPr>
          <w:rFonts w:ascii="宋体" w:eastAsia="宋体" w:hAnsi="宋体" w:cs="宋体" w:hint="eastAsia"/>
          <w:sz w:val="32"/>
          <w:szCs w:val="32"/>
        </w:rPr>
        <w:t>倡议</w:t>
      </w:r>
      <w:r>
        <w:rPr>
          <w:rFonts w:ascii="宋体" w:eastAsia="宋体" w:hAnsi="宋体" w:cs="宋体" w:hint="eastAsia"/>
          <w:sz w:val="32"/>
          <w:szCs w:val="32"/>
        </w:rPr>
        <w:t>、鸭绿江开发开放经济带建设、吉林省长吉图一体化战略深入实施以及吉浙两省对口合作深入推进，为我区拓</w:t>
      </w:r>
      <w:r>
        <w:rPr>
          <w:rFonts w:ascii="宋体" w:eastAsia="宋体" w:hAnsi="宋体" w:cs="宋体" w:hint="eastAsia"/>
          <w:sz w:val="32"/>
          <w:szCs w:val="32"/>
        </w:rPr>
        <w:lastRenderedPageBreak/>
        <w:t>展对外合作提供广阔空间；三是东北东部绿色经济发展带、吉林省东部绿色转型发展区、“一主、六双”产业空间布局等战略的实施，为我区经济转型升级提供重要支撑；四是吉林省坚持以“数字吉林”建设为引领，突出抓好数字经济与食品、医药等6大传统产业的“1+6”融合发展，为我区产业转型升级、建设“数字东昌”和发展医药健康产业提供了新的契机；五是市委、市政府大力推进城港经济带和内陆港建设，依托四松快铁、通沈高铁的规划实施以及通靖、通集等高速公路建设，东昌区将成为真正意义上的东北东部“进关出海、连接腹地、通达国际”的区域交通枢纽、商贸中心和物流集散地，东昌区的区位优势和区域地位将进一步提升。</w:t>
      </w:r>
    </w:p>
    <w:p w:rsidR="00CA1931" w:rsidRDefault="0037375E" w:rsidP="00F36619">
      <w:pPr>
        <w:pStyle w:val="BodyText21"/>
        <w:spacing w:line="240" w:lineRule="auto"/>
        <w:ind w:firstLineChars="228" w:firstLine="730"/>
        <w:rPr>
          <w:rFonts w:ascii="宋体" w:eastAsia="宋体" w:hAnsi="宋体" w:cs="宋体"/>
          <w:sz w:val="32"/>
          <w:szCs w:val="32"/>
        </w:rPr>
      </w:pPr>
      <w:r>
        <w:rPr>
          <w:rFonts w:ascii="宋体" w:eastAsia="宋体" w:hAnsi="宋体" w:cs="宋体" w:hint="eastAsia"/>
          <w:sz w:val="32"/>
          <w:szCs w:val="32"/>
        </w:rPr>
        <w:t>总体上，我区服务业仍处在加快发展、提档升级的关键时期，面临的机遇和挑战并存，但机遇大于挑战，必须适应新发展阶段面临的新形势新任务新要求，立足区情实际，创新发展理念，加快转型升级，持续增强服务业拉动经济增长的引擎作用。</w:t>
      </w:r>
    </w:p>
    <w:p w:rsidR="00CA1931" w:rsidRDefault="0037375E">
      <w:pPr>
        <w:outlineLvl w:val="0"/>
        <w:rPr>
          <w:rFonts w:ascii="Times New Roman" w:eastAsia="方正小标宋简体" w:hAnsi="Times New Roman"/>
          <w:sz w:val="32"/>
          <w:szCs w:val="32"/>
        </w:rPr>
      </w:pPr>
      <w:bookmarkStart w:id="8" w:name="_Toc32131"/>
      <w:r>
        <w:rPr>
          <w:rFonts w:ascii="Times New Roman" w:eastAsia="方正小标宋简体" w:hAnsi="Times New Roman" w:hint="eastAsia"/>
          <w:sz w:val="32"/>
          <w:szCs w:val="32"/>
        </w:rPr>
        <w:t>二、东昌区服务业“十四五”发展的总体要求</w:t>
      </w:r>
      <w:bookmarkEnd w:id="8"/>
    </w:p>
    <w:p w:rsidR="00CA1931" w:rsidRDefault="0037375E">
      <w:pPr>
        <w:outlineLvl w:val="1"/>
        <w:rPr>
          <w:rFonts w:ascii="宋体" w:eastAsia="宋体" w:hAnsi="宋体" w:cs="宋体"/>
          <w:b/>
          <w:bCs/>
          <w:sz w:val="32"/>
          <w:szCs w:val="32"/>
        </w:rPr>
      </w:pPr>
      <w:bookmarkStart w:id="9" w:name="_Toc13573"/>
      <w:r>
        <w:rPr>
          <w:rFonts w:ascii="宋体" w:eastAsia="宋体" w:hAnsi="宋体" w:cs="宋体" w:hint="eastAsia"/>
          <w:b/>
          <w:bCs/>
          <w:sz w:val="32"/>
          <w:szCs w:val="32"/>
        </w:rPr>
        <w:t>（一）指导思想</w:t>
      </w:r>
      <w:bookmarkEnd w:id="9"/>
    </w:p>
    <w:p w:rsidR="00CA1931" w:rsidRDefault="0037375E" w:rsidP="00F36619">
      <w:pPr>
        <w:ind w:firstLineChars="228" w:firstLine="730"/>
        <w:rPr>
          <w:rFonts w:ascii="宋体" w:eastAsia="宋体" w:hAnsi="宋体" w:cs="宋体"/>
          <w:sz w:val="32"/>
          <w:szCs w:val="32"/>
        </w:rPr>
      </w:pPr>
      <w:r>
        <w:rPr>
          <w:rFonts w:ascii="宋体" w:eastAsia="宋体" w:hAnsi="宋体" w:cs="宋体" w:hint="eastAsia"/>
          <w:sz w:val="32"/>
          <w:szCs w:val="32"/>
        </w:rPr>
        <w:t>以习近平新时代中国特色社会主义思想为指导，全面贯彻党的十九大和十九届二中、三中、四中、五中、六中全会精神，全面落实习近平总书记关于东北振兴和视察吉林省的重要指示，以新发展理念为统领，以供给侧结构性改革为主</w:t>
      </w:r>
      <w:r>
        <w:rPr>
          <w:rFonts w:ascii="宋体" w:eastAsia="宋体" w:hAnsi="宋体" w:cs="宋体" w:hint="eastAsia"/>
          <w:sz w:val="32"/>
          <w:szCs w:val="32"/>
        </w:rPr>
        <w:lastRenderedPageBreak/>
        <w:t>线，以推动高质量发展为主题，以优化服务业内容结构为目的，坚持稳中求进工作总基调，推动思想观念、体制机制、工作方式同步转换。坚持以创新升级为引领、以转型升级为突破、以融合发展为途径、以集聚发展为重点、以互动开放为方向，促进三次产业在更高水平上协同发展，释放服务业驱动创新、优化结构、提高质量巨大潜能，助推增长动力接续转换、经济运行企稳回升、民生福祉持续改善，助力新时代东昌绿色转型、全面振兴。</w:t>
      </w:r>
    </w:p>
    <w:p w:rsidR="00CA1931" w:rsidRDefault="0037375E">
      <w:pPr>
        <w:outlineLvl w:val="1"/>
        <w:rPr>
          <w:rFonts w:ascii="宋体" w:eastAsia="宋体" w:hAnsi="宋体" w:cs="宋体"/>
          <w:b/>
          <w:bCs/>
          <w:sz w:val="32"/>
          <w:szCs w:val="32"/>
        </w:rPr>
      </w:pPr>
      <w:bookmarkStart w:id="10" w:name="_Toc7313"/>
      <w:r>
        <w:rPr>
          <w:rFonts w:ascii="宋体" w:eastAsia="宋体" w:hAnsi="宋体" w:cs="宋体" w:hint="eastAsia"/>
          <w:b/>
          <w:bCs/>
          <w:sz w:val="32"/>
          <w:szCs w:val="32"/>
        </w:rPr>
        <w:t>（二）基本原则</w:t>
      </w:r>
      <w:bookmarkEnd w:id="10"/>
    </w:p>
    <w:p w:rsidR="00CA1931" w:rsidRDefault="0037375E">
      <w:pPr>
        <w:pStyle w:val="a5"/>
        <w:widowControl/>
        <w:spacing w:beforeAutospacing="0" w:afterAutospacing="0"/>
        <w:ind w:firstLine="630"/>
        <w:jc w:val="both"/>
        <w:rPr>
          <w:rFonts w:ascii="宋体" w:eastAsia="宋体" w:hAnsi="宋体" w:cs="宋体"/>
          <w:kern w:val="2"/>
          <w:sz w:val="32"/>
          <w:szCs w:val="32"/>
        </w:rPr>
      </w:pPr>
      <w:r>
        <w:rPr>
          <w:rFonts w:ascii="宋体" w:eastAsia="宋体" w:hAnsi="宋体" w:cs="宋体" w:hint="eastAsia"/>
          <w:kern w:val="2"/>
          <w:sz w:val="32"/>
          <w:szCs w:val="32"/>
        </w:rPr>
        <w:t>——</w:t>
      </w:r>
      <w:r>
        <w:rPr>
          <w:rFonts w:ascii="宋体" w:eastAsia="宋体" w:hAnsi="宋体" w:cs="宋体" w:hint="eastAsia"/>
          <w:b/>
          <w:bCs/>
          <w:kern w:val="2"/>
          <w:sz w:val="32"/>
          <w:szCs w:val="32"/>
        </w:rPr>
        <w:t>以人为本，优化供给。</w:t>
      </w:r>
      <w:r>
        <w:rPr>
          <w:rFonts w:ascii="宋体" w:eastAsia="宋体" w:hAnsi="宋体" w:cs="宋体" w:hint="eastAsia"/>
          <w:kern w:val="2"/>
          <w:sz w:val="32"/>
          <w:szCs w:val="32"/>
        </w:rPr>
        <w:t>坚持以人民为中心的发展思想，深化服务业供给侧改革，瞄准人民群众所忧所急所盼，优先补齐基本公共服务短板，增强非基本公共服务市场化供给能力，更多更好满足多层次多样化服务需求，着力增强服务有效供给能力，推进服务付费可得、价格合理、优质安全。加强服务质量监督管理力度，营造安全、放心消费环境，不断增强人民的获得感、幸福感、安全感。</w:t>
      </w:r>
    </w:p>
    <w:p w:rsidR="00CA1931" w:rsidRDefault="0037375E">
      <w:pPr>
        <w:pStyle w:val="a5"/>
        <w:widowControl/>
        <w:spacing w:beforeAutospacing="0" w:afterAutospacing="0"/>
        <w:ind w:firstLine="630"/>
        <w:jc w:val="both"/>
        <w:rPr>
          <w:rFonts w:ascii="宋体" w:eastAsia="宋体" w:hAnsi="宋体" w:cs="宋体"/>
          <w:kern w:val="2"/>
          <w:sz w:val="32"/>
          <w:szCs w:val="32"/>
        </w:rPr>
      </w:pPr>
      <w:r>
        <w:rPr>
          <w:rFonts w:ascii="宋体" w:eastAsia="宋体" w:hAnsi="宋体" w:cs="宋体" w:hint="eastAsia"/>
          <w:kern w:val="2"/>
          <w:sz w:val="32"/>
          <w:szCs w:val="32"/>
        </w:rPr>
        <w:t>——</w:t>
      </w:r>
      <w:r>
        <w:rPr>
          <w:rFonts w:ascii="宋体" w:eastAsia="宋体" w:hAnsi="宋体" w:cs="宋体"/>
          <w:b/>
          <w:bCs/>
          <w:kern w:val="2"/>
          <w:sz w:val="32"/>
          <w:szCs w:val="32"/>
        </w:rPr>
        <w:t>市场主导、</w:t>
      </w:r>
      <w:r>
        <w:rPr>
          <w:rFonts w:ascii="宋体" w:eastAsia="宋体" w:hAnsi="宋体" w:cs="宋体" w:hint="eastAsia"/>
          <w:b/>
          <w:bCs/>
          <w:kern w:val="2"/>
          <w:sz w:val="32"/>
          <w:szCs w:val="32"/>
        </w:rPr>
        <w:t>品质引领</w:t>
      </w:r>
      <w:r>
        <w:rPr>
          <w:rFonts w:ascii="宋体" w:eastAsia="宋体" w:hAnsi="宋体" w:cs="宋体"/>
          <w:b/>
          <w:bCs/>
          <w:kern w:val="2"/>
          <w:sz w:val="32"/>
          <w:szCs w:val="32"/>
        </w:rPr>
        <w:t>。</w:t>
      </w:r>
      <w:r>
        <w:rPr>
          <w:rFonts w:ascii="宋体" w:eastAsia="宋体" w:hAnsi="宋体" w:cs="宋体"/>
          <w:kern w:val="2"/>
          <w:sz w:val="32"/>
          <w:szCs w:val="32"/>
        </w:rPr>
        <w:t>以市场需求为导向，顺应产业转型升级和消费升级趋势，充分发挥市场在资源配置中的决定性作用和更好发挥政府作用，在公平竞争中提升服务业竞争力。加强培育服务品牌，建立健全服务业标准体系，</w:t>
      </w:r>
      <w:r>
        <w:rPr>
          <w:rFonts w:ascii="宋体" w:eastAsia="宋体" w:hAnsi="宋体" w:cs="宋体" w:hint="eastAsia"/>
          <w:kern w:val="2"/>
          <w:sz w:val="32"/>
          <w:szCs w:val="32"/>
        </w:rPr>
        <w:t>坚持质量至上、标准规范，大力实施品牌发展战略。</w:t>
      </w:r>
    </w:p>
    <w:p w:rsidR="00CA1931" w:rsidRDefault="0037375E">
      <w:pPr>
        <w:pStyle w:val="a5"/>
        <w:widowControl/>
        <w:spacing w:beforeAutospacing="0" w:afterAutospacing="0"/>
        <w:ind w:firstLine="630"/>
        <w:jc w:val="both"/>
        <w:rPr>
          <w:rFonts w:ascii="宋体" w:eastAsia="宋体" w:hAnsi="宋体" w:cs="宋体"/>
          <w:kern w:val="2"/>
          <w:sz w:val="32"/>
          <w:szCs w:val="32"/>
        </w:rPr>
      </w:pPr>
      <w:r>
        <w:rPr>
          <w:rFonts w:ascii="宋体" w:eastAsia="宋体" w:hAnsi="宋体" w:cs="宋体" w:hint="eastAsia"/>
          <w:kern w:val="2"/>
          <w:sz w:val="32"/>
          <w:szCs w:val="32"/>
        </w:rPr>
        <w:lastRenderedPageBreak/>
        <w:t>——</w:t>
      </w:r>
      <w:r>
        <w:rPr>
          <w:rFonts w:ascii="宋体" w:eastAsia="宋体" w:hAnsi="宋体" w:cs="宋体" w:hint="eastAsia"/>
          <w:b/>
          <w:bCs/>
          <w:kern w:val="2"/>
          <w:sz w:val="32"/>
          <w:szCs w:val="32"/>
        </w:rPr>
        <w:t>数字赋能</w:t>
      </w:r>
      <w:r>
        <w:rPr>
          <w:rFonts w:ascii="宋体" w:eastAsia="宋体" w:hAnsi="宋体" w:cs="宋体"/>
          <w:b/>
          <w:bCs/>
          <w:kern w:val="2"/>
          <w:sz w:val="32"/>
          <w:szCs w:val="32"/>
        </w:rPr>
        <w:t>，融合发展。</w:t>
      </w:r>
      <w:r>
        <w:rPr>
          <w:rFonts w:ascii="宋体" w:eastAsia="宋体" w:hAnsi="宋体" w:cs="宋体"/>
          <w:kern w:val="2"/>
          <w:sz w:val="32"/>
          <w:szCs w:val="32"/>
        </w:rPr>
        <w:t>加快数字赋能发展，推进技术创新、模式创新、业态创新、管理创新，促进新技术、新产业、新业态、新模式蓬勃发展，培育服务经济发展新动能。</w:t>
      </w:r>
      <w:r>
        <w:rPr>
          <w:rFonts w:ascii="宋体" w:eastAsia="宋体" w:hAnsi="宋体" w:cs="宋体" w:hint="eastAsia"/>
          <w:kern w:val="2"/>
          <w:sz w:val="32"/>
          <w:szCs w:val="32"/>
        </w:rPr>
        <w:t>推进我区现代服务业与先进制造业、现代农业有机融合，加大互联网等新技术在服务领域的应用，</w:t>
      </w:r>
      <w:r>
        <w:rPr>
          <w:rFonts w:ascii="宋体" w:eastAsia="宋体" w:hAnsi="宋体" w:cs="宋体"/>
          <w:kern w:val="2"/>
          <w:sz w:val="32"/>
          <w:szCs w:val="32"/>
        </w:rPr>
        <w:t>推动现代服务业与先进制造业、现代农业深度融合，加快产业基础高级化和产业链现代化</w:t>
      </w:r>
      <w:r>
        <w:rPr>
          <w:rFonts w:ascii="宋体" w:eastAsia="宋体" w:hAnsi="宋体" w:cs="宋体" w:hint="eastAsia"/>
          <w:kern w:val="2"/>
          <w:sz w:val="32"/>
          <w:szCs w:val="32"/>
        </w:rPr>
        <w:t>，催生服务业新业态，提升经济发展质量和效益。</w:t>
      </w:r>
    </w:p>
    <w:p w:rsidR="00CA1931" w:rsidRDefault="0037375E">
      <w:pPr>
        <w:ind w:firstLineChars="200" w:firstLine="640"/>
        <w:rPr>
          <w:rFonts w:ascii="宋体" w:eastAsia="宋体" w:hAnsi="宋体" w:cs="宋体"/>
          <w:sz w:val="32"/>
          <w:szCs w:val="32"/>
        </w:rPr>
      </w:pPr>
      <w:r>
        <w:rPr>
          <w:rFonts w:ascii="宋体" w:eastAsia="宋体" w:hAnsi="宋体" w:cs="宋体" w:hint="eastAsia"/>
          <w:sz w:val="32"/>
          <w:szCs w:val="32"/>
        </w:rPr>
        <w:t>——</w:t>
      </w:r>
      <w:r>
        <w:rPr>
          <w:rFonts w:ascii="宋体" w:eastAsia="宋体" w:hAnsi="宋体" w:cs="宋体" w:hint="eastAsia"/>
          <w:b/>
          <w:bCs/>
          <w:sz w:val="32"/>
          <w:szCs w:val="32"/>
        </w:rPr>
        <w:t>创新驱动，开放合作。</w:t>
      </w:r>
      <w:r>
        <w:rPr>
          <w:rFonts w:ascii="宋体" w:eastAsia="宋体" w:hAnsi="宋体" w:cs="宋体" w:hint="eastAsia"/>
          <w:sz w:val="32"/>
          <w:szCs w:val="32"/>
        </w:rPr>
        <w:t>深化大数据、 云计算 、物联网等在服务业领域的应用 ，抢抓新一轮信息技术革命新机遇，深入开展体制机制和政策创新，清除限制资源流动的障碍，形成以创新为引领和支撑的现代服务业体系和发展模式，增强服务经济发展新动能。 统筹利用国内国外两个市场、两种资源，“走出去”和“引进来”相结合，进一步拓展我区现代服务业发展空间，吸引更多资本进入国家重点开放的行业和领域，促进在高端服务业和新兴服务业领域的区域合作。</w:t>
      </w:r>
    </w:p>
    <w:p w:rsidR="00CA1931" w:rsidRDefault="0037375E">
      <w:pPr>
        <w:ind w:firstLineChars="200" w:firstLine="640"/>
        <w:rPr>
          <w:rFonts w:ascii="宋体" w:eastAsia="宋体" w:hAnsi="宋体" w:cs="宋体"/>
          <w:sz w:val="32"/>
          <w:szCs w:val="32"/>
        </w:rPr>
      </w:pPr>
      <w:r>
        <w:rPr>
          <w:rFonts w:ascii="宋体" w:eastAsia="宋体" w:hAnsi="宋体" w:cs="宋体" w:hint="eastAsia"/>
          <w:sz w:val="32"/>
          <w:szCs w:val="32"/>
        </w:rPr>
        <w:t>——</w:t>
      </w:r>
      <w:r>
        <w:rPr>
          <w:rFonts w:ascii="宋体" w:eastAsia="宋体" w:hAnsi="宋体" w:cs="宋体" w:hint="eastAsia"/>
          <w:b/>
          <w:bCs/>
          <w:sz w:val="32"/>
          <w:szCs w:val="32"/>
        </w:rPr>
        <w:t>因地制宜</w:t>
      </w:r>
      <w:r>
        <w:rPr>
          <w:rFonts w:ascii="宋体" w:eastAsia="宋体" w:hAnsi="宋体" w:cs="宋体"/>
          <w:b/>
          <w:bCs/>
          <w:sz w:val="32"/>
          <w:szCs w:val="32"/>
        </w:rPr>
        <w:t>，重点突破。</w:t>
      </w:r>
      <w:r>
        <w:rPr>
          <w:rFonts w:ascii="宋体" w:eastAsia="宋体" w:hAnsi="宋体" w:cs="宋体" w:hint="eastAsia"/>
          <w:sz w:val="32"/>
          <w:szCs w:val="32"/>
        </w:rPr>
        <w:t>发挥区域比较优势，因地制宜发展服务业，形成结构优化、竞争力强的服务业发展格局，促进高端服务业能级提升。聚焦现代服务业重点领域和关键环节，补齐产业发展短板，扩大高端生产性服务和普惠生活性服务供给，形成优势行业和领域，带动现代服务业全面发展。</w:t>
      </w:r>
    </w:p>
    <w:p w:rsidR="00CA1931" w:rsidRDefault="0037375E">
      <w:pPr>
        <w:outlineLvl w:val="1"/>
        <w:rPr>
          <w:rFonts w:ascii="宋体" w:eastAsia="宋体" w:hAnsi="宋体" w:cs="宋体"/>
          <w:b/>
          <w:bCs/>
          <w:sz w:val="32"/>
          <w:szCs w:val="32"/>
        </w:rPr>
      </w:pPr>
      <w:bookmarkStart w:id="11" w:name="_Toc4322"/>
      <w:r>
        <w:rPr>
          <w:rFonts w:ascii="宋体" w:eastAsia="宋体" w:hAnsi="宋体" w:cs="宋体" w:hint="eastAsia"/>
          <w:b/>
          <w:bCs/>
          <w:sz w:val="32"/>
          <w:szCs w:val="32"/>
        </w:rPr>
        <w:lastRenderedPageBreak/>
        <w:t>（三）主要目标</w:t>
      </w:r>
      <w:bookmarkEnd w:id="11"/>
    </w:p>
    <w:p w:rsidR="00CA1931" w:rsidRDefault="0037375E" w:rsidP="00F36619">
      <w:pPr>
        <w:ind w:firstLineChars="228" w:firstLine="730"/>
        <w:rPr>
          <w:rFonts w:ascii="宋体" w:eastAsia="宋体" w:hAnsi="宋体" w:cs="宋体"/>
          <w:sz w:val="32"/>
          <w:szCs w:val="32"/>
        </w:rPr>
      </w:pPr>
      <w:r>
        <w:rPr>
          <w:rFonts w:ascii="宋体" w:eastAsia="宋体" w:hAnsi="宋体" w:cs="宋体" w:hint="eastAsia"/>
          <w:sz w:val="32"/>
          <w:szCs w:val="32"/>
        </w:rPr>
        <w:t>到2025年，东昌区服务业对全市经济社会发展的支撑作用显著增强，服务于人民品质生活和产业转型升级能力全面提升，优质高效、结构优化、竞争力强的服务业新体系基本建立，总量规模稳步扩大，服务业对经济增长贡献地位进一步提升。</w:t>
      </w:r>
    </w:p>
    <w:p w:rsidR="00CA1931" w:rsidRDefault="0037375E">
      <w:pPr>
        <w:ind w:firstLineChars="200" w:firstLine="640"/>
        <w:rPr>
          <w:rFonts w:ascii="宋体" w:eastAsia="宋体" w:hAnsi="宋体" w:cs="宋体"/>
          <w:sz w:val="32"/>
          <w:szCs w:val="32"/>
        </w:rPr>
      </w:pPr>
      <w:r>
        <w:rPr>
          <w:rFonts w:ascii="宋体" w:eastAsia="宋体" w:hAnsi="宋体" w:cs="宋体" w:hint="eastAsia"/>
          <w:sz w:val="32"/>
          <w:szCs w:val="32"/>
        </w:rPr>
        <w:t>产业结构持续优化。重点发展金融、物流、信息、文化、旅游、商贸等现代服务业，推进生产性服务业向专业化和价值链高端延伸，与实体经济发展深度融合，助推产业发展、转型升级、经济增长；推动生活性服务业向精细化和高品质转变，着力提高各类服务业发展质量，满足人民日益增长的美好生活需要，基本形成高效专业的生产性服务体系和优质全覆盖的生活性服务体系。</w:t>
      </w:r>
    </w:p>
    <w:p w:rsidR="00CA1931" w:rsidRDefault="0037375E">
      <w:pPr>
        <w:ind w:firstLineChars="200" w:firstLine="640"/>
        <w:rPr>
          <w:rFonts w:ascii="宋体" w:eastAsia="宋体" w:hAnsi="宋体" w:cs="宋体"/>
          <w:sz w:val="32"/>
          <w:szCs w:val="32"/>
        </w:rPr>
      </w:pPr>
      <w:r>
        <w:rPr>
          <w:rFonts w:ascii="宋体" w:eastAsia="宋体" w:hAnsi="宋体" w:cs="宋体" w:hint="eastAsia"/>
          <w:sz w:val="32"/>
          <w:szCs w:val="32"/>
        </w:rPr>
        <w:t>数字创新持续增强</w:t>
      </w:r>
      <w:r>
        <w:rPr>
          <w:rFonts w:ascii="宋体" w:eastAsia="宋体" w:hAnsi="宋体" w:cs="宋体"/>
          <w:sz w:val="32"/>
          <w:szCs w:val="32"/>
        </w:rPr>
        <w:t>。数字创新成为服务业发展重要驱动力，新一代信息技术在服务业领域不断渗透融合，服务业技术创新、业态创新、模式创新进一步强化。</w:t>
      </w:r>
    </w:p>
    <w:p w:rsidR="00CA1931" w:rsidRDefault="0037375E">
      <w:pPr>
        <w:ind w:firstLineChars="200" w:firstLine="640"/>
        <w:rPr>
          <w:rFonts w:ascii="宋体" w:eastAsia="宋体" w:hAnsi="宋体" w:cs="宋体"/>
          <w:sz w:val="32"/>
          <w:szCs w:val="32"/>
        </w:rPr>
      </w:pPr>
      <w:r>
        <w:rPr>
          <w:rFonts w:ascii="宋体" w:eastAsia="宋体" w:hAnsi="宋体" w:cs="宋体"/>
          <w:sz w:val="32"/>
          <w:szCs w:val="32"/>
        </w:rPr>
        <w:t>集聚效应</w:t>
      </w:r>
      <w:r>
        <w:rPr>
          <w:rFonts w:ascii="宋体" w:eastAsia="宋体" w:hAnsi="宋体" w:cs="宋体" w:hint="eastAsia"/>
          <w:sz w:val="32"/>
          <w:szCs w:val="32"/>
        </w:rPr>
        <w:t>持续显现</w:t>
      </w:r>
      <w:r>
        <w:rPr>
          <w:rFonts w:ascii="宋体" w:eastAsia="宋体" w:hAnsi="宋体" w:cs="宋体"/>
          <w:sz w:val="32"/>
          <w:szCs w:val="32"/>
        </w:rPr>
        <w:t>。规划建设</w:t>
      </w:r>
      <w:r>
        <w:rPr>
          <w:rFonts w:ascii="宋体" w:eastAsia="宋体" w:hAnsi="宋体" w:cs="宋体" w:hint="eastAsia"/>
          <w:sz w:val="32"/>
          <w:szCs w:val="32"/>
        </w:rPr>
        <w:t>“四条沟谷”，建设金厂沟康养谷、通天沟工业产业园、柳条沟中公教育科教文化产业园、保安沟城市建设配套环保产业园，打造通化城市能级提升先行区。</w:t>
      </w:r>
      <w:r>
        <w:rPr>
          <w:rFonts w:ascii="宋体" w:eastAsia="宋体" w:hAnsi="宋体" w:cs="宋体"/>
          <w:sz w:val="32"/>
          <w:szCs w:val="32"/>
        </w:rPr>
        <w:t>冰雪产业示范新城、</w:t>
      </w:r>
      <w:r>
        <w:rPr>
          <w:rFonts w:ascii="宋体" w:eastAsia="宋体" w:hAnsi="宋体" w:cs="宋体" w:hint="eastAsia"/>
          <w:sz w:val="32"/>
          <w:szCs w:val="32"/>
        </w:rPr>
        <w:t>中医药健康养生园区</w:t>
      </w:r>
      <w:r>
        <w:rPr>
          <w:rFonts w:ascii="宋体" w:eastAsia="宋体" w:hAnsi="宋体" w:cs="宋体"/>
          <w:sz w:val="32"/>
          <w:szCs w:val="32"/>
        </w:rPr>
        <w:t>、万达城市综合体等一批标志性大项目快速推进。</w:t>
      </w:r>
    </w:p>
    <w:p w:rsidR="00CA1931" w:rsidRDefault="0037375E">
      <w:pPr>
        <w:ind w:firstLineChars="200" w:firstLine="640"/>
        <w:rPr>
          <w:rFonts w:ascii="宋体" w:eastAsia="宋体" w:hAnsi="宋体" w:cs="宋体"/>
          <w:sz w:val="32"/>
          <w:szCs w:val="32"/>
        </w:rPr>
      </w:pPr>
      <w:r>
        <w:rPr>
          <w:rFonts w:ascii="宋体" w:eastAsia="宋体" w:hAnsi="宋体" w:cs="宋体" w:hint="eastAsia"/>
          <w:sz w:val="32"/>
          <w:szCs w:val="32"/>
        </w:rPr>
        <w:t>质量效益持续提升</w:t>
      </w:r>
      <w:r>
        <w:rPr>
          <w:rFonts w:ascii="宋体" w:eastAsia="宋体" w:hAnsi="宋体" w:cs="宋体"/>
          <w:sz w:val="32"/>
          <w:szCs w:val="32"/>
        </w:rPr>
        <w:t>。供给优化，消费潜力释放，服务业</w:t>
      </w:r>
      <w:r>
        <w:rPr>
          <w:rFonts w:ascii="宋体" w:eastAsia="宋体" w:hAnsi="宋体" w:cs="宋体"/>
          <w:sz w:val="32"/>
          <w:szCs w:val="32"/>
        </w:rPr>
        <w:lastRenderedPageBreak/>
        <w:t>新型业态和新服务模式不断涌现，创新能力大幅提升，规模化、品牌化和网络化水平不断提升，服务质量明显提高，经济效益、社会效益、生态效益全面提升。</w:t>
      </w:r>
    </w:p>
    <w:p w:rsidR="00CA1931" w:rsidRDefault="0037375E">
      <w:pPr>
        <w:ind w:firstLineChars="200" w:firstLine="640"/>
        <w:rPr>
          <w:rFonts w:ascii="宋体" w:eastAsia="宋体" w:hAnsi="宋体" w:cs="宋体"/>
          <w:sz w:val="32"/>
          <w:szCs w:val="32"/>
        </w:rPr>
      </w:pPr>
      <w:r>
        <w:rPr>
          <w:rFonts w:ascii="宋体" w:eastAsia="宋体" w:hAnsi="宋体" w:cs="宋体"/>
          <w:sz w:val="32"/>
          <w:szCs w:val="32"/>
        </w:rPr>
        <w:t>改革开放</w:t>
      </w:r>
      <w:r>
        <w:rPr>
          <w:rFonts w:ascii="宋体" w:eastAsia="宋体" w:hAnsi="宋体" w:cs="宋体" w:hint="eastAsia"/>
          <w:sz w:val="32"/>
          <w:szCs w:val="32"/>
        </w:rPr>
        <w:t>持续</w:t>
      </w:r>
      <w:r>
        <w:rPr>
          <w:rFonts w:ascii="宋体" w:eastAsia="宋体" w:hAnsi="宋体" w:cs="宋体"/>
          <w:sz w:val="32"/>
          <w:szCs w:val="32"/>
        </w:rPr>
        <w:t>突破。服务业重点领域改革积极推进，营商环境持续优化，服务业对外开放进一步扩大，服务贸易规模不断扩大，服务业“引进来”与“走出去”协同发展。</w:t>
      </w:r>
      <w:r>
        <w:rPr>
          <w:rFonts w:ascii="宋体" w:eastAsia="宋体" w:hAnsi="宋体" w:cs="宋体" w:hint="eastAsia"/>
          <w:sz w:val="32"/>
          <w:szCs w:val="32"/>
        </w:rPr>
        <w:t>对外对内开放水平明显提升，服务业重点领域改革走在全市前列。</w:t>
      </w:r>
    </w:p>
    <w:p w:rsidR="00CA1931" w:rsidRDefault="0037375E">
      <w:pPr>
        <w:outlineLvl w:val="0"/>
        <w:rPr>
          <w:rFonts w:ascii="Times New Roman" w:eastAsia="方正小标宋简体" w:hAnsi="Times New Roman"/>
          <w:sz w:val="32"/>
          <w:szCs w:val="32"/>
        </w:rPr>
      </w:pPr>
      <w:bookmarkStart w:id="12" w:name="_Toc29567"/>
      <w:r>
        <w:rPr>
          <w:rFonts w:ascii="Times New Roman" w:eastAsia="方正小标宋简体" w:hAnsi="Times New Roman" w:hint="eastAsia"/>
          <w:sz w:val="32"/>
          <w:szCs w:val="32"/>
        </w:rPr>
        <w:t>三、空间布局</w:t>
      </w:r>
      <w:bookmarkEnd w:id="12"/>
    </w:p>
    <w:p w:rsidR="00CA1931" w:rsidRDefault="0037375E">
      <w:pPr>
        <w:ind w:firstLineChars="200" w:firstLine="640"/>
        <w:rPr>
          <w:rFonts w:ascii="宋体" w:eastAsia="宋体" w:hAnsi="宋体" w:cs="宋体"/>
          <w:sz w:val="32"/>
          <w:szCs w:val="32"/>
        </w:rPr>
      </w:pPr>
      <w:r>
        <w:rPr>
          <w:rFonts w:ascii="宋体" w:eastAsia="宋体" w:hAnsi="宋体" w:cs="宋体" w:hint="eastAsia"/>
          <w:sz w:val="32"/>
          <w:szCs w:val="32"/>
        </w:rPr>
        <w:t>以建设完善的现代服务业体系，</w:t>
      </w:r>
      <w:r>
        <w:rPr>
          <w:rFonts w:ascii="宋体" w:eastAsia="宋体" w:hAnsi="宋体" w:cs="宋体"/>
          <w:sz w:val="32"/>
          <w:szCs w:val="32"/>
        </w:rPr>
        <w:t>通过串点成线、连线成片、沿线与联片相结合，推动重点区域</w:t>
      </w:r>
      <w:bookmarkStart w:id="13" w:name="_bookmark10"/>
      <w:bookmarkEnd w:id="13"/>
      <w:r>
        <w:rPr>
          <w:rFonts w:ascii="宋体" w:eastAsia="宋体" w:hAnsi="宋体" w:cs="宋体"/>
          <w:sz w:val="32"/>
          <w:szCs w:val="32"/>
        </w:rPr>
        <w:t>形成规模效应，</w:t>
      </w:r>
      <w:r>
        <w:rPr>
          <w:rFonts w:ascii="宋体" w:eastAsia="宋体" w:hAnsi="宋体" w:cs="宋体" w:hint="eastAsia"/>
          <w:sz w:val="32"/>
          <w:szCs w:val="32"/>
        </w:rPr>
        <w:t>构建“一集带动、三体协同、五点支撑”的现代服务业发展格局。</w:t>
      </w:r>
    </w:p>
    <w:p w:rsidR="00CA1931" w:rsidRDefault="0037375E">
      <w:pPr>
        <w:outlineLvl w:val="1"/>
        <w:rPr>
          <w:rFonts w:ascii="宋体" w:eastAsia="宋体" w:hAnsi="宋体" w:cs="宋体"/>
          <w:b/>
          <w:bCs/>
          <w:sz w:val="32"/>
          <w:szCs w:val="32"/>
        </w:rPr>
      </w:pPr>
      <w:bookmarkStart w:id="14" w:name="_Toc2984"/>
      <w:r>
        <w:rPr>
          <w:rFonts w:ascii="宋体" w:eastAsia="宋体" w:hAnsi="宋体" w:cs="宋体" w:hint="eastAsia"/>
          <w:b/>
          <w:bCs/>
          <w:sz w:val="32"/>
          <w:szCs w:val="32"/>
        </w:rPr>
        <w:t>（一）打造“一个现代服务业集聚区”</w:t>
      </w:r>
      <w:bookmarkEnd w:id="14"/>
    </w:p>
    <w:p w:rsidR="00CA1931" w:rsidRDefault="0037375E">
      <w:pPr>
        <w:ind w:firstLineChars="200" w:firstLine="640"/>
        <w:rPr>
          <w:rFonts w:ascii="宋体" w:eastAsia="宋体" w:hAnsi="宋体" w:cs="宋体"/>
          <w:sz w:val="32"/>
          <w:szCs w:val="32"/>
        </w:rPr>
      </w:pPr>
      <w:r>
        <w:rPr>
          <w:rFonts w:ascii="宋体" w:eastAsia="宋体" w:hAnsi="宋体" w:cs="宋体" w:hint="eastAsia"/>
          <w:sz w:val="32"/>
          <w:szCs w:val="32"/>
        </w:rPr>
        <w:t>即冰雪产业示范新城服务业集聚区带动。以通化万峰冰雪产业园、万峰滑雪场游客集散中心等为依托，打造通化冰雪产业示范新城，发展冰雪运动产品，开发冰雪体验产品，形成独具特色的冰雪产品系列，做强冰雪核心产业。积极申办国际、国内各大冰雪赛事，大力发展冰雪运动，形成具有国际影响的国家级冰雪赛事、训练基地和大众运动基地，推动开展群众性的冰雪运动和冰雪旅游，提高冰雪产业示范新城的知名度和影响力，形成全季旅游的发展格局，合力建设“长—通—白—延—吉—长”冰雪生态旅游大环线。</w:t>
      </w:r>
    </w:p>
    <w:p w:rsidR="00CA1931" w:rsidRDefault="0037375E">
      <w:pPr>
        <w:outlineLvl w:val="1"/>
        <w:rPr>
          <w:rFonts w:ascii="宋体" w:eastAsia="宋体" w:hAnsi="宋体" w:cs="宋体"/>
          <w:b/>
          <w:bCs/>
          <w:sz w:val="32"/>
          <w:szCs w:val="32"/>
        </w:rPr>
      </w:pPr>
      <w:bookmarkStart w:id="15" w:name="_Toc18205"/>
      <w:r>
        <w:rPr>
          <w:rFonts w:ascii="宋体" w:eastAsia="宋体" w:hAnsi="宋体" w:cs="宋体" w:hint="eastAsia"/>
          <w:b/>
          <w:bCs/>
          <w:sz w:val="32"/>
          <w:szCs w:val="32"/>
        </w:rPr>
        <w:lastRenderedPageBreak/>
        <w:t>（二）推进“三个体系协同发展”</w:t>
      </w:r>
      <w:bookmarkEnd w:id="15"/>
    </w:p>
    <w:p w:rsidR="00CA1931" w:rsidRDefault="0037375E">
      <w:pPr>
        <w:ind w:firstLineChars="200" w:firstLine="640"/>
        <w:rPr>
          <w:rFonts w:ascii="宋体" w:eastAsia="宋体" w:hAnsi="宋体" w:cs="宋体"/>
          <w:sz w:val="32"/>
          <w:szCs w:val="32"/>
        </w:rPr>
      </w:pPr>
      <w:r>
        <w:rPr>
          <w:rFonts w:ascii="宋体" w:eastAsia="宋体" w:hAnsi="宋体" w:cs="宋体" w:hint="eastAsia"/>
          <w:sz w:val="32"/>
          <w:szCs w:val="32"/>
        </w:rPr>
        <w:t>即文化旅游体系、康养医疗体系、现代商贸体系协同发展。</w:t>
      </w:r>
    </w:p>
    <w:p w:rsidR="00CA1931" w:rsidRDefault="0037375E">
      <w:pPr>
        <w:ind w:firstLine="639"/>
        <w:rPr>
          <w:rFonts w:ascii="宋体" w:eastAsia="宋体" w:hAnsi="宋体" w:cs="宋体"/>
          <w:sz w:val="32"/>
          <w:szCs w:val="32"/>
        </w:rPr>
      </w:pPr>
      <w:r>
        <w:rPr>
          <w:rFonts w:ascii="宋体" w:eastAsia="宋体" w:hAnsi="宋体" w:cs="宋体" w:hint="eastAsia"/>
          <w:sz w:val="32"/>
          <w:szCs w:val="32"/>
        </w:rPr>
        <w:t>文化旅游体系。进一步强化旅游产业与其他产业的融合，依托东昌区红色文化资源，进一步深挖白鸡峰红色文化园、靖宇陵园、抗美援朝烈士陵园和纪念馆等景区的红色内涵，建设红色文化旅游示范区。“旅游+文化”。挖掘文化底蕴，推出具有东昌地方特色的文化产品；持续举办“东昌区全域旅游文化节、冰雪节”等活动，通过节庆造势放大文化品牌价值；打好“松花石、中医药”等文化牌，让文化价值转换为旅游产品，促进旅游文化产品多元化发展。</w:t>
      </w:r>
    </w:p>
    <w:p w:rsidR="00CA1931" w:rsidRDefault="0037375E">
      <w:pPr>
        <w:ind w:firstLine="639"/>
        <w:rPr>
          <w:rFonts w:ascii="宋体" w:eastAsia="宋体" w:hAnsi="宋体" w:cs="宋体"/>
          <w:sz w:val="32"/>
          <w:szCs w:val="32"/>
        </w:rPr>
      </w:pPr>
      <w:r>
        <w:rPr>
          <w:rFonts w:ascii="宋体" w:eastAsia="宋体" w:hAnsi="宋体" w:cs="宋体" w:hint="eastAsia"/>
          <w:sz w:val="32"/>
          <w:szCs w:val="32"/>
        </w:rPr>
        <w:t>康养医疗体系。抓住通化市建设国际医药健康名城的战略契机，培育以中医药、康养、特色食品为代表的大健康产业，打造康养休闲、中成药、中药材精深加工、保健品、绿色食品五大产业，建设全国重要的医药健康产业发展区和著名康养基地，深度融入吉林省医药健康产业走廊，成为通化市国际医药健康名城重要支撑区。</w:t>
      </w:r>
    </w:p>
    <w:p w:rsidR="00CA1931" w:rsidRDefault="0037375E">
      <w:pPr>
        <w:ind w:firstLineChars="200" w:firstLine="640"/>
        <w:rPr>
          <w:rFonts w:ascii="宋体" w:eastAsia="宋体" w:hAnsi="宋体" w:cs="宋体"/>
          <w:sz w:val="32"/>
          <w:szCs w:val="32"/>
        </w:rPr>
      </w:pPr>
      <w:r>
        <w:rPr>
          <w:rFonts w:ascii="宋体" w:eastAsia="宋体" w:hAnsi="宋体" w:cs="宋体" w:hint="eastAsia"/>
          <w:sz w:val="32"/>
          <w:szCs w:val="32"/>
        </w:rPr>
        <w:t>现代商贸体系。改造提升江东、江西原有商圈，规划建设江西商业中心和五星级酒店、江东商贸综合体；建设江南现代商贸集聚区和夜经济示范区，实现综合性商贸中心、专业市场协同发展；推动长流高铁新城建设大型批发市场，建设复合型商贸服务业发展体系。</w:t>
      </w:r>
    </w:p>
    <w:p w:rsidR="00CA1931" w:rsidRDefault="0037375E">
      <w:pPr>
        <w:outlineLvl w:val="1"/>
        <w:rPr>
          <w:rFonts w:ascii="宋体" w:eastAsia="宋体" w:hAnsi="宋体" w:cs="宋体"/>
          <w:b/>
          <w:bCs/>
          <w:sz w:val="32"/>
          <w:szCs w:val="32"/>
        </w:rPr>
      </w:pPr>
      <w:bookmarkStart w:id="16" w:name="_Toc32032"/>
      <w:r>
        <w:rPr>
          <w:rFonts w:ascii="宋体" w:eastAsia="宋体" w:hAnsi="宋体" w:cs="宋体" w:hint="eastAsia"/>
          <w:b/>
          <w:bCs/>
          <w:sz w:val="32"/>
          <w:szCs w:val="32"/>
        </w:rPr>
        <w:lastRenderedPageBreak/>
        <w:t>（三）实现“五点支撑”</w:t>
      </w:r>
      <w:bookmarkEnd w:id="16"/>
    </w:p>
    <w:p w:rsidR="00CA1931" w:rsidRDefault="0037375E">
      <w:pPr>
        <w:ind w:firstLineChars="200" w:firstLine="640"/>
        <w:rPr>
          <w:rFonts w:ascii="宋体" w:eastAsia="宋体" w:hAnsi="宋体" w:cs="宋体"/>
          <w:sz w:val="32"/>
          <w:szCs w:val="32"/>
        </w:rPr>
      </w:pPr>
      <w:r>
        <w:rPr>
          <w:rFonts w:ascii="宋体" w:eastAsia="宋体" w:hAnsi="宋体" w:cs="宋体" w:hint="eastAsia"/>
          <w:sz w:val="32"/>
          <w:szCs w:val="32"/>
        </w:rPr>
        <w:t>即服务业项目、服务业重点企业、服务业企业升规入统、服务业商圈、服务业知名品牌支撑。</w:t>
      </w:r>
    </w:p>
    <w:p w:rsidR="00CA1931" w:rsidRDefault="0037375E">
      <w:pPr>
        <w:ind w:firstLineChars="200" w:firstLine="640"/>
        <w:rPr>
          <w:rFonts w:ascii="宋体" w:eastAsia="宋体" w:hAnsi="宋体" w:cs="宋体"/>
          <w:sz w:val="32"/>
          <w:szCs w:val="32"/>
        </w:rPr>
      </w:pPr>
      <w:r>
        <w:rPr>
          <w:rFonts w:ascii="宋体" w:eastAsia="宋体" w:hAnsi="宋体" w:cs="宋体" w:hint="eastAsia"/>
          <w:sz w:val="32"/>
          <w:szCs w:val="32"/>
        </w:rPr>
        <w:t>服务业升规入统把做大服务业企业作为重要目标，把服务业企业纳规入统工作作为推动服务业转型升级的重要措施，把扩大服务业企业监控监测覆盖面、真实反映服务业发展水平。服务业项目、服务业重点企业、服务业企业应升规入统以成长型、潜力型为重点，在深入企业时做好鼓励企业入统升规、主营业务上规模等产业政策宣传，充分调动企业入统入规的主动性和积极性，推荐有潜力和发展空间的项目上报行业主管部门，积极争取上级资金支持项目建设，按照入库条件积极培育入库企业。升规入统对于优化现有产业体系、储备产业新动力起着重要作用。到2025年，力争培育规上服务业企业15户，全区服务业企业数量突破30户，全年服务业营业收入力争达到25亿元，增长10%以上，力争实现服务业增加值200亿元以上，实现年均增长10%以上。</w:t>
      </w:r>
    </w:p>
    <w:p w:rsidR="00CA1931" w:rsidRDefault="0037375E">
      <w:pPr>
        <w:ind w:firstLineChars="200" w:firstLine="640"/>
        <w:rPr>
          <w:rFonts w:ascii="宋体" w:eastAsia="宋体" w:hAnsi="宋体" w:cs="宋体"/>
          <w:sz w:val="32"/>
          <w:szCs w:val="32"/>
        </w:rPr>
      </w:pPr>
      <w:r>
        <w:rPr>
          <w:rFonts w:ascii="宋体" w:eastAsia="宋体" w:hAnsi="宋体" w:cs="宋体" w:hint="eastAsia"/>
          <w:sz w:val="32"/>
          <w:szCs w:val="32"/>
        </w:rPr>
        <w:t>提升三大商圈，发展现代服务业，打造辐射东北东部地区的现代综合型商贸服务中心。江南商圈。以万达、欧亚、中东、义乌、红星美凯龙等重点商贸企业为依托，建设完成奥特莱斯商业街，打造通化市商贸服务核心区。积极发展总部经济、楼宇经济、现代金融等，形成现代高端服务业集聚区。江东商圈。推进通化站整体搬迁，结合总体改造，充分</w:t>
      </w:r>
      <w:r>
        <w:rPr>
          <w:rFonts w:ascii="宋体" w:eastAsia="宋体" w:hAnsi="宋体" w:cs="宋体" w:hint="eastAsia"/>
          <w:sz w:val="32"/>
          <w:szCs w:val="32"/>
        </w:rPr>
        <w:lastRenderedPageBreak/>
        <w:t>挖掘批发市场潜力，推动区域商品批发中心发展，依托原有百盛购物中心、金城家居等商贸企业，以商招商，引进大型商贸合作企业开发商业综合体。整合胜利路、外贸等原有企业，打造美食街、家居建材等特色街区。推动老站火车站及周边腾退区域的交通服务业转型升级，依托现有的东昌区幼儿园、第三实验小学、第十一中学和通化师范学院等教育资源，向外延伸拓展，形成特色教育服务业产业链条。江西商圈。引进战略合作者，开发以百货大楼、金城时代广场为中心的老商圈，实现综合性商贸中心、专业市场和大型批发市场协同发展，发展复合型商贸服务业，打造五月花东北特色街区。</w:t>
      </w:r>
    </w:p>
    <w:p w:rsidR="00CA1931" w:rsidRDefault="0037375E">
      <w:pPr>
        <w:ind w:firstLineChars="200" w:firstLine="640"/>
        <w:rPr>
          <w:rFonts w:ascii="宋体" w:eastAsia="宋体" w:hAnsi="宋体" w:cs="宋体"/>
          <w:sz w:val="32"/>
          <w:szCs w:val="32"/>
        </w:rPr>
      </w:pPr>
      <w:r>
        <w:rPr>
          <w:rFonts w:ascii="宋体" w:eastAsia="宋体" w:hAnsi="宋体" w:cs="宋体" w:hint="eastAsia"/>
          <w:sz w:val="32"/>
          <w:szCs w:val="32"/>
        </w:rPr>
        <w:t>引导服务业企业走品牌化发展之路，着力打造有特色、有优势的区域品牌、产品品牌、服务品牌，提升</w:t>
      </w:r>
      <w:r>
        <w:rPr>
          <w:rFonts w:ascii="宋体" w:eastAsia="宋体" w:hAnsi="宋体" w:cs="宋体"/>
          <w:sz w:val="32"/>
          <w:szCs w:val="32"/>
        </w:rPr>
        <w:t>“</w:t>
      </w:r>
      <w:r>
        <w:rPr>
          <w:rFonts w:ascii="宋体" w:eastAsia="宋体" w:hAnsi="宋体" w:cs="宋体" w:hint="eastAsia"/>
          <w:sz w:val="32"/>
          <w:szCs w:val="32"/>
        </w:rPr>
        <w:t>东昌</w:t>
      </w:r>
      <w:r>
        <w:rPr>
          <w:rFonts w:ascii="宋体" w:eastAsia="宋体" w:hAnsi="宋体" w:cs="宋体"/>
          <w:sz w:val="32"/>
          <w:szCs w:val="32"/>
        </w:rPr>
        <w:t>服务”美誉度。形成一批在全</w:t>
      </w:r>
      <w:r>
        <w:rPr>
          <w:rFonts w:ascii="宋体" w:eastAsia="宋体" w:hAnsi="宋体" w:cs="宋体" w:hint="eastAsia"/>
          <w:sz w:val="32"/>
          <w:szCs w:val="32"/>
        </w:rPr>
        <w:t>省</w:t>
      </w:r>
      <w:r>
        <w:rPr>
          <w:rFonts w:ascii="宋体" w:eastAsia="宋体" w:hAnsi="宋体" w:cs="宋体"/>
          <w:sz w:val="32"/>
          <w:szCs w:val="32"/>
        </w:rPr>
        <w:t>乃至</w:t>
      </w:r>
      <w:r>
        <w:rPr>
          <w:rFonts w:ascii="宋体" w:eastAsia="宋体" w:hAnsi="宋体" w:cs="宋体" w:hint="eastAsia"/>
          <w:sz w:val="32"/>
          <w:szCs w:val="32"/>
        </w:rPr>
        <w:t>全国</w:t>
      </w:r>
      <w:r>
        <w:rPr>
          <w:rFonts w:ascii="宋体" w:eastAsia="宋体" w:hAnsi="宋体" w:cs="宋体"/>
          <w:sz w:val="32"/>
          <w:szCs w:val="32"/>
        </w:rPr>
        <w:t>范围内有一定影响力的品牌</w:t>
      </w:r>
      <w:r>
        <w:rPr>
          <w:rFonts w:ascii="宋体" w:eastAsia="宋体" w:hAnsi="宋体" w:cs="宋体" w:hint="eastAsia"/>
          <w:sz w:val="32"/>
          <w:szCs w:val="32"/>
        </w:rPr>
        <w:t>，</w:t>
      </w:r>
      <w:r>
        <w:rPr>
          <w:rFonts w:ascii="宋体" w:eastAsia="宋体" w:hAnsi="宋体" w:cs="宋体"/>
          <w:sz w:val="32"/>
          <w:szCs w:val="32"/>
        </w:rPr>
        <w:t>扩大商标注册量，培育高知名度商标。建立和完善市场主导、顾客满意、行业自律、政府监督的品牌评价、发布机制。完善品牌信用信息平台，建立企业自我保护、行政保护和司法保护三位一体的品牌保护体系。</w:t>
      </w:r>
      <w:r>
        <w:rPr>
          <w:rFonts w:ascii="宋体" w:eastAsia="宋体" w:hAnsi="宋体" w:cs="宋体" w:hint="eastAsia"/>
          <w:sz w:val="32"/>
          <w:szCs w:val="32"/>
        </w:rPr>
        <w:t>发挥“康养旅游度假基地”“冰雪产业示范新城”“东昌区文化创意产业园”“吉林东昌经济开发区医药特色产业园”</w:t>
      </w:r>
      <w:r>
        <w:rPr>
          <w:rFonts w:ascii="宋体" w:eastAsia="宋体" w:hAnsi="宋体" w:cs="宋体"/>
          <w:sz w:val="32"/>
          <w:szCs w:val="32"/>
        </w:rPr>
        <w:t>等品牌影响力，放大</w:t>
      </w:r>
      <w:r>
        <w:rPr>
          <w:rFonts w:ascii="宋体" w:eastAsia="宋体" w:hAnsi="宋体" w:cs="宋体" w:hint="eastAsia"/>
          <w:sz w:val="32"/>
          <w:szCs w:val="32"/>
        </w:rPr>
        <w:t>“全域旅游”</w:t>
      </w:r>
      <w:r>
        <w:rPr>
          <w:rFonts w:ascii="宋体" w:eastAsia="宋体" w:hAnsi="宋体" w:cs="宋体"/>
          <w:sz w:val="32"/>
          <w:szCs w:val="32"/>
        </w:rPr>
        <w:t>牵引作用，推动</w:t>
      </w:r>
      <w:r>
        <w:rPr>
          <w:rFonts w:ascii="宋体" w:eastAsia="宋体" w:hAnsi="宋体" w:cs="宋体" w:hint="eastAsia"/>
          <w:sz w:val="32"/>
          <w:szCs w:val="32"/>
        </w:rPr>
        <w:t>“绿色自然、白色冰雪、红色文化”三大主题</w:t>
      </w:r>
      <w:r>
        <w:rPr>
          <w:rFonts w:ascii="宋体" w:eastAsia="宋体" w:hAnsi="宋体" w:cs="宋体"/>
          <w:sz w:val="32"/>
          <w:szCs w:val="32"/>
        </w:rPr>
        <w:t>，全面打响“</w:t>
      </w:r>
      <w:r>
        <w:rPr>
          <w:rFonts w:ascii="宋体" w:eastAsia="宋体" w:hAnsi="宋体" w:cs="宋体" w:hint="eastAsia"/>
          <w:sz w:val="32"/>
          <w:szCs w:val="32"/>
        </w:rPr>
        <w:t>旅游+</w:t>
      </w:r>
      <w:r>
        <w:rPr>
          <w:rFonts w:ascii="宋体" w:eastAsia="宋体" w:hAnsi="宋体" w:cs="宋体"/>
          <w:sz w:val="32"/>
          <w:szCs w:val="32"/>
        </w:rPr>
        <w:t>”</w:t>
      </w:r>
      <w:r>
        <w:rPr>
          <w:rFonts w:ascii="宋体" w:eastAsia="宋体" w:hAnsi="宋体" w:cs="宋体" w:hint="eastAsia"/>
          <w:sz w:val="32"/>
          <w:szCs w:val="32"/>
        </w:rPr>
        <w:t>战略</w:t>
      </w:r>
      <w:r>
        <w:rPr>
          <w:rFonts w:ascii="宋体" w:eastAsia="宋体" w:hAnsi="宋体" w:cs="宋体"/>
          <w:sz w:val="32"/>
          <w:szCs w:val="32"/>
        </w:rPr>
        <w:t>，全力提升影响力。</w:t>
      </w:r>
    </w:p>
    <w:p w:rsidR="00CA1931" w:rsidRDefault="0037375E">
      <w:pPr>
        <w:outlineLvl w:val="0"/>
        <w:rPr>
          <w:rFonts w:ascii="Times New Roman" w:eastAsia="方正小标宋简体" w:hAnsi="Times New Roman"/>
          <w:sz w:val="32"/>
          <w:szCs w:val="32"/>
        </w:rPr>
      </w:pPr>
      <w:bookmarkStart w:id="17" w:name="_Toc1377"/>
      <w:r>
        <w:rPr>
          <w:rFonts w:ascii="Times New Roman" w:eastAsia="方正小标宋简体" w:hAnsi="Times New Roman" w:hint="eastAsia"/>
          <w:sz w:val="32"/>
          <w:szCs w:val="32"/>
        </w:rPr>
        <w:lastRenderedPageBreak/>
        <w:t>四、东昌区生产性服务业“十四五”发展的主要任务</w:t>
      </w:r>
      <w:bookmarkEnd w:id="17"/>
    </w:p>
    <w:p w:rsidR="00CA1931" w:rsidRDefault="0037375E">
      <w:pPr>
        <w:outlineLvl w:val="1"/>
        <w:rPr>
          <w:rFonts w:ascii="宋体" w:eastAsia="宋体" w:hAnsi="宋体" w:cs="宋体"/>
          <w:b/>
          <w:bCs/>
          <w:sz w:val="32"/>
          <w:szCs w:val="32"/>
        </w:rPr>
      </w:pPr>
      <w:bookmarkStart w:id="18" w:name="_Toc880"/>
      <w:r>
        <w:rPr>
          <w:rFonts w:ascii="宋体" w:eastAsia="宋体" w:hAnsi="宋体" w:cs="宋体" w:hint="eastAsia"/>
          <w:b/>
          <w:bCs/>
          <w:sz w:val="32"/>
          <w:szCs w:val="32"/>
        </w:rPr>
        <w:t>（一）现代金融服务</w:t>
      </w:r>
      <w:bookmarkEnd w:id="18"/>
    </w:p>
    <w:p w:rsidR="00CA1931" w:rsidRDefault="0037375E">
      <w:pPr>
        <w:ind w:firstLineChars="200" w:firstLine="640"/>
        <w:rPr>
          <w:rFonts w:ascii="宋体" w:eastAsia="宋体" w:hAnsi="宋体" w:cs="宋体"/>
          <w:b/>
          <w:bCs/>
          <w:sz w:val="32"/>
          <w:szCs w:val="32"/>
        </w:rPr>
      </w:pPr>
      <w:r>
        <w:rPr>
          <w:rFonts w:ascii="宋体" w:eastAsia="宋体" w:hAnsi="宋体" w:cs="宋体" w:hint="eastAsia"/>
          <w:sz w:val="32"/>
          <w:szCs w:val="32"/>
        </w:rPr>
        <w:t>1、发展定位：到2025年，现代金融体系形成更加多元格局，地方金融产业有效集聚，金融机构实力显著提升，产业与金融良性互动</w:t>
      </w:r>
      <w:r>
        <w:rPr>
          <w:rFonts w:ascii="宋体" w:eastAsia="宋体" w:hAnsi="宋体" w:cs="宋体"/>
          <w:sz w:val="32"/>
          <w:szCs w:val="32"/>
        </w:rPr>
        <w:t>。</w:t>
      </w:r>
    </w:p>
    <w:p w:rsidR="00CA1931" w:rsidRDefault="0037375E">
      <w:pPr>
        <w:ind w:firstLineChars="200" w:firstLine="640"/>
        <w:rPr>
          <w:rFonts w:ascii="宋体" w:eastAsia="宋体" w:hAnsi="宋体" w:cs="宋体"/>
          <w:sz w:val="32"/>
          <w:szCs w:val="32"/>
        </w:rPr>
      </w:pPr>
      <w:r>
        <w:rPr>
          <w:rFonts w:ascii="宋体" w:eastAsia="宋体" w:hAnsi="宋体" w:cs="宋体" w:hint="eastAsia"/>
          <w:sz w:val="32"/>
          <w:szCs w:val="32"/>
        </w:rPr>
        <w:t>2、产业目标：</w:t>
      </w:r>
    </w:p>
    <w:p w:rsidR="00CA1931" w:rsidRDefault="0037375E">
      <w:pPr>
        <w:ind w:firstLineChars="200" w:firstLine="640"/>
        <w:rPr>
          <w:rFonts w:ascii="宋体" w:eastAsia="宋体" w:hAnsi="宋体" w:cs="宋体"/>
          <w:b/>
          <w:bCs/>
          <w:sz w:val="32"/>
          <w:szCs w:val="32"/>
        </w:rPr>
      </w:pPr>
      <w:r>
        <w:rPr>
          <w:rFonts w:ascii="宋体" w:eastAsia="宋体" w:hAnsi="宋体" w:cs="宋体" w:hint="eastAsia"/>
          <w:sz w:val="32"/>
          <w:szCs w:val="32"/>
        </w:rPr>
        <w:t>加强银企融资需求对接，促进银企合作共赢，举办政银企对接会，主动对接企业融资需求；加强推广普惠金融业务，积极拓宽民营和小微企业融资渠道，降低融资成本，扩大融资规模，显著提高民营和小微企业融资覆盖率和获得率，有效缓解企业融资难、融资贵问题，提高金融服务实体经济能力；发挥多层次资本市场的融资作用，积极推动企业上市挂牌，支持企业并购重组，打造直接融资服务平台，做大区域性交易市场，增强企业直接融资能力，努力把东昌区建设成为东北东南部中心城区的金融中心。到“十四五”期末，东昌区金融产业的规模、质量和效益保持全市前列，争取新增上市公司1家以上，新三板挂牌企业1家以上。</w:t>
      </w:r>
    </w:p>
    <w:p w:rsidR="00CA1931" w:rsidRDefault="0037375E">
      <w:pPr>
        <w:numPr>
          <w:ilvl w:val="0"/>
          <w:numId w:val="1"/>
        </w:numPr>
        <w:ind w:firstLineChars="200" w:firstLine="640"/>
        <w:rPr>
          <w:rFonts w:ascii="宋体" w:eastAsia="宋体" w:hAnsi="宋体" w:cs="宋体"/>
          <w:sz w:val="32"/>
          <w:szCs w:val="32"/>
        </w:rPr>
      </w:pPr>
      <w:r>
        <w:rPr>
          <w:rFonts w:ascii="宋体" w:eastAsia="宋体" w:hAnsi="宋体" w:cs="宋体" w:hint="eastAsia"/>
          <w:sz w:val="32"/>
          <w:szCs w:val="32"/>
        </w:rPr>
        <w:t>主要举措：</w:t>
      </w:r>
    </w:p>
    <w:p w:rsidR="00CA1931" w:rsidRDefault="0037375E">
      <w:pPr>
        <w:ind w:firstLineChars="200" w:firstLine="640"/>
        <w:rPr>
          <w:rFonts w:ascii="宋体" w:eastAsia="宋体" w:hAnsi="宋体" w:cs="宋体"/>
          <w:b/>
          <w:bCs/>
          <w:sz w:val="32"/>
          <w:szCs w:val="32"/>
        </w:rPr>
      </w:pPr>
      <w:r>
        <w:rPr>
          <w:rFonts w:ascii="宋体" w:eastAsia="宋体" w:hAnsi="宋体" w:cs="宋体" w:hint="eastAsia"/>
          <w:sz w:val="32"/>
          <w:szCs w:val="32"/>
        </w:rPr>
        <w:t>围绕江南商圈，推进现代金融服务优化升级，加快中盛广场金融中心建设，积极引进金融机构，打造通化“金谷”。着力发展普惠金融，解决中小微企业“融资难、融资贵”问题，推进小微企业信用保证基金项目、金融信用信息共享平</w:t>
      </w:r>
      <w:r>
        <w:rPr>
          <w:rFonts w:ascii="宋体" w:eastAsia="宋体" w:hAnsi="宋体" w:cs="宋体" w:hint="eastAsia"/>
          <w:sz w:val="32"/>
          <w:szCs w:val="32"/>
        </w:rPr>
        <w:lastRenderedPageBreak/>
        <w:t>台项目、金融招商项目，推进榆银村镇银行增资扩股，形成符合小微金融特色、开放安全的金融生态环境体系。进一步加快资本市场培育，强化对相关实体的引进，以证券、基金、咨询服务公司、保险机构以及风险投资机构等为主体，配合引进和培育基金管理公司、金融租赁公司、消费金融公司，形成由政府部门、金融机构、民营企业共同参与，在全市具有影响力的金融市场模式。积极寻求外部助力，主动对接台州椒江，借力椒江金融发展优势，提升东昌金融服务水平。推动金融服务业与战略性新兴产业、大健康产业以及其他实体产业的融合，形成与经济发展相适应的金融产品创新机制。</w:t>
      </w:r>
    </w:p>
    <w:p w:rsidR="00CA1931" w:rsidRDefault="0037375E">
      <w:pPr>
        <w:outlineLvl w:val="1"/>
        <w:rPr>
          <w:rFonts w:ascii="宋体" w:eastAsia="宋体" w:hAnsi="宋体" w:cs="宋体"/>
          <w:b/>
          <w:bCs/>
          <w:sz w:val="32"/>
          <w:szCs w:val="32"/>
        </w:rPr>
      </w:pPr>
      <w:bookmarkStart w:id="19" w:name="_Toc17338"/>
      <w:r>
        <w:rPr>
          <w:rFonts w:ascii="宋体" w:eastAsia="宋体" w:hAnsi="宋体" w:cs="宋体" w:hint="eastAsia"/>
          <w:b/>
          <w:bCs/>
          <w:sz w:val="32"/>
          <w:szCs w:val="32"/>
        </w:rPr>
        <w:t>（二）现代物流提效</w:t>
      </w:r>
      <w:bookmarkEnd w:id="19"/>
    </w:p>
    <w:p w:rsidR="00CA1931" w:rsidRDefault="0037375E">
      <w:pPr>
        <w:ind w:firstLineChars="200" w:firstLine="640"/>
        <w:rPr>
          <w:rFonts w:ascii="宋体" w:eastAsia="宋体" w:hAnsi="宋体" w:cs="宋体"/>
          <w:sz w:val="32"/>
          <w:szCs w:val="32"/>
        </w:rPr>
      </w:pPr>
      <w:r>
        <w:rPr>
          <w:rFonts w:ascii="宋体" w:eastAsia="宋体" w:hAnsi="宋体" w:cs="宋体" w:hint="eastAsia"/>
          <w:sz w:val="32"/>
          <w:szCs w:val="32"/>
        </w:rPr>
        <w:t>1、发展定位：顺应制造业转型、居民消费加快升级、内外贸一体化的趋势，依托医药、农业、陆港优势，推动资源融合共享，促进结构优化和流程再造实现物流降本增效。物流智慧化水平提高，基本建成安全高效、智慧互联系、绿化低碳的现代物流服务体系。</w:t>
      </w:r>
    </w:p>
    <w:p w:rsidR="00CA1931" w:rsidRDefault="0037375E">
      <w:pPr>
        <w:ind w:firstLineChars="200" w:firstLine="640"/>
        <w:rPr>
          <w:rFonts w:ascii="宋体" w:eastAsia="宋体" w:hAnsi="宋体" w:cs="宋体"/>
          <w:sz w:val="32"/>
          <w:szCs w:val="32"/>
        </w:rPr>
      </w:pPr>
      <w:r>
        <w:rPr>
          <w:rFonts w:ascii="宋体" w:eastAsia="宋体" w:hAnsi="宋体" w:cs="宋体" w:hint="eastAsia"/>
          <w:sz w:val="32"/>
          <w:szCs w:val="32"/>
        </w:rPr>
        <w:t>2、产业目标：打造东北东部区域物流中心建设，推动物流园区快速发展，补齐冷链物流短板，建设综合物流节点；完善城乡物流网络，发展医药、特色食品等大宗物流；完善城乡配送网络，鼓励企业在城乡和具备条件的村建立物流配送网点，加强公用型城市配送节点和社区配送设施建设，将末端配送设施纳入社区统一管理，推进设施共享共用；促进</w:t>
      </w:r>
      <w:r>
        <w:rPr>
          <w:rFonts w:ascii="宋体" w:eastAsia="宋体" w:hAnsi="宋体" w:cs="宋体" w:hint="eastAsia"/>
          <w:sz w:val="32"/>
          <w:szCs w:val="32"/>
        </w:rPr>
        <w:lastRenderedPageBreak/>
        <w:t>现代物流业与制造业深度融合；加强冷链物流体系建设，鼓励企业利用产地现有常温仓储设施改造或就近新建产后预冷、贮藏保鲜、分级包装等冷链物流基础设施，开展分拣、包装等流通加工业务；引导发展“生鲜电商+冷链宅配”“中央厨房+食材冷链配送”等冷链物流新模式，改善消费者体验。</w:t>
      </w:r>
    </w:p>
    <w:p w:rsidR="00CA1931" w:rsidRDefault="0037375E">
      <w:pPr>
        <w:ind w:firstLine="639"/>
        <w:rPr>
          <w:rFonts w:ascii="宋体" w:eastAsia="宋体" w:hAnsi="宋体" w:cs="宋体"/>
          <w:sz w:val="32"/>
          <w:szCs w:val="32"/>
        </w:rPr>
      </w:pPr>
      <w:r>
        <w:rPr>
          <w:rFonts w:ascii="宋体" w:eastAsia="宋体" w:hAnsi="宋体" w:cs="宋体" w:hint="eastAsia"/>
          <w:sz w:val="32"/>
          <w:szCs w:val="32"/>
        </w:rPr>
        <w:t>到2025年，形成“吉林东昌经济开发区医药特色产业园”“通创万发仓储物流园区”“高铁新城物流园”“东圣医药物资储备库”等四大物流园区，建设一个与全国联网的东昌物流信息平台。培育1个5A级物流企业，3个4A级物流企业。</w:t>
      </w:r>
    </w:p>
    <w:p w:rsidR="00CA1931" w:rsidRDefault="0037375E">
      <w:pPr>
        <w:ind w:firstLine="639"/>
        <w:rPr>
          <w:rFonts w:ascii="宋体" w:eastAsia="宋体" w:hAnsi="宋体" w:cs="宋体"/>
          <w:sz w:val="32"/>
          <w:szCs w:val="32"/>
        </w:rPr>
      </w:pPr>
      <w:r>
        <w:rPr>
          <w:rFonts w:ascii="宋体" w:eastAsia="宋体" w:hAnsi="宋体" w:cs="宋体" w:hint="eastAsia"/>
          <w:sz w:val="32"/>
          <w:szCs w:val="32"/>
        </w:rPr>
        <w:t>3、主要措施：依托通化内陆港、通化空港、高铁和高速等现代化的交通体系，发展医药、机械装备、建材、农林特产等产业的大宗商品物流。以物流产业园建设为依托，加快现代物流基地建设，推进通化市东圣医疗物资储备库建设。推进建设集货物运输、仓储、包装、配送为一体的智能化、数字化现代物流园区，把东昌区打造成为东北东南部现代商贸物流中心。构筑现代物流配送系统，鼓励发展连锁经营，构建以大型批发市场为龙头、专业市场为主体、批发与零售结合、将常规物流与冷链物流、智能化物流相结合的区域物流格局。培育扶持现代物流业主体，推动本地物流企业向龙头化、规模化、网络化、信息化的现代物流企业转型，引进</w:t>
      </w:r>
      <w:r>
        <w:rPr>
          <w:rFonts w:ascii="宋体" w:eastAsia="宋体" w:hAnsi="宋体" w:cs="宋体" w:hint="eastAsia"/>
          <w:sz w:val="32"/>
          <w:szCs w:val="32"/>
        </w:rPr>
        <w:lastRenderedPageBreak/>
        <w:t>和培育一批具有品牌优势和核心竞争力的现代物流企业。提高物流组织化、网络化水平，发展绿色物流，建设现代物流产业体系。加快发展冷链物流、仓储配送一体化等物流服务新模式。大力推进城镇配送物流和农村物流发展，加速互联网与物流在农村融合。加强物流信息平台建设，与电子商务平台进行对接。结合专业市场与仓储设施建设，打造设施完备、体系完整的物流产业园区。</w:t>
      </w:r>
    </w:p>
    <w:p w:rsidR="00CA1931" w:rsidRDefault="0037375E">
      <w:pPr>
        <w:outlineLvl w:val="1"/>
        <w:rPr>
          <w:rFonts w:ascii="宋体" w:eastAsia="宋体" w:hAnsi="宋体" w:cs="宋体"/>
          <w:b/>
          <w:bCs/>
          <w:sz w:val="32"/>
          <w:szCs w:val="32"/>
        </w:rPr>
      </w:pPr>
      <w:bookmarkStart w:id="20" w:name="_Toc5801"/>
      <w:r>
        <w:rPr>
          <w:rFonts w:ascii="宋体" w:eastAsia="宋体" w:hAnsi="宋体" w:cs="宋体" w:hint="eastAsia"/>
          <w:b/>
          <w:bCs/>
          <w:sz w:val="32"/>
          <w:szCs w:val="32"/>
        </w:rPr>
        <w:t>（三）电子商务和“网红”经济</w:t>
      </w:r>
      <w:bookmarkEnd w:id="20"/>
    </w:p>
    <w:p w:rsidR="00CA1931" w:rsidRDefault="0037375E">
      <w:pPr>
        <w:ind w:firstLineChars="200" w:firstLine="640"/>
        <w:rPr>
          <w:rFonts w:ascii="宋体" w:eastAsia="宋体" w:hAnsi="宋体" w:cs="宋体"/>
          <w:sz w:val="32"/>
          <w:szCs w:val="32"/>
        </w:rPr>
      </w:pPr>
      <w:r>
        <w:rPr>
          <w:rFonts w:ascii="宋体" w:eastAsia="宋体" w:hAnsi="宋体" w:cs="宋体" w:hint="eastAsia"/>
          <w:sz w:val="32"/>
          <w:szCs w:val="32"/>
        </w:rPr>
        <w:t>1、发展定位：运用云计算、物联网、“互联网+”思维，以市场需求为导向，商务活动为核心，技术创新为支撑，促进服务业与电子商务融合，拓展“网红”经济。</w:t>
      </w:r>
    </w:p>
    <w:p w:rsidR="00CA1931" w:rsidRDefault="0037375E">
      <w:pPr>
        <w:ind w:firstLine="639"/>
        <w:rPr>
          <w:rFonts w:ascii="宋体" w:eastAsia="宋体" w:hAnsi="宋体" w:cs="宋体"/>
          <w:sz w:val="32"/>
          <w:szCs w:val="32"/>
        </w:rPr>
      </w:pPr>
      <w:r>
        <w:rPr>
          <w:rFonts w:ascii="宋体" w:eastAsia="宋体" w:hAnsi="宋体" w:cs="宋体" w:hint="eastAsia"/>
          <w:sz w:val="32"/>
          <w:szCs w:val="32"/>
        </w:rPr>
        <w:t>2、产业目标：鼓励和引导电子商务与制造业互促共进，加快推广普及电子商务应用，推动产业跨界融合发展，逐步形成覆盖全产业链的电商配套体系，引进专业传媒公司建设电商销售平台，拓展“网红”经济,实现电子商务产业与实体经济融合发展。依托我区医药、食品等优势产业，建立区域特色电商平台，形成品牌。与大型电商平台合作，促进电子商务与仓储物流、售后服务、金融等产业深度融合，着力构建综合性电商服务平台。加快推进电商镇和电商村建设，促进电子商务进农村，加强农村电子商务配送站点等物流体系建设，加快发展微商、定制农业、可视农业等新产业新业态。促进区域特色电子商务平台和网络直播平台发展。到</w:t>
      </w:r>
      <w:r>
        <w:rPr>
          <w:rFonts w:ascii="宋体" w:eastAsia="宋体" w:hAnsi="宋体" w:cs="宋体" w:hint="eastAsia"/>
          <w:sz w:val="32"/>
          <w:szCs w:val="32"/>
        </w:rPr>
        <w:lastRenderedPageBreak/>
        <w:t>2025年，引导培育全区企业电子商务应用普及率达90%以上。</w:t>
      </w:r>
    </w:p>
    <w:p w:rsidR="00CA1931" w:rsidRDefault="0037375E">
      <w:pPr>
        <w:ind w:firstLine="639"/>
        <w:rPr>
          <w:rFonts w:ascii="宋体" w:eastAsia="宋体" w:hAnsi="宋体" w:cs="宋体"/>
          <w:sz w:val="32"/>
          <w:szCs w:val="32"/>
        </w:rPr>
      </w:pPr>
      <w:r>
        <w:rPr>
          <w:rFonts w:ascii="宋体" w:eastAsia="宋体" w:hAnsi="宋体" w:cs="宋体" w:hint="eastAsia"/>
          <w:sz w:val="32"/>
          <w:szCs w:val="32"/>
        </w:rPr>
        <w:t>3、主要措施：强化服务业与电子商务平台的对接与融合，以大型专业化市场支持电子商务平台发展，推进力神等新媒体电商平台带货销售，完善区、乡（镇）、村三级电子商务运营服务网络。发展都市经济新模式，创新网红店、无人店、快闪店、智慧店等新业态。鼓励行业龙头企业供应链向行业电商平台延伸，培育整合面向全国、覆盖全省的全产业链电商平台，推介东昌医药、人参、葡萄酒、食品等产品，形成整体推介，联合打造营销集群模式。加快发展农村电商，推进农村信息化服务平台建设，建立集运营服务、数据统计、电商咨询、电商培训、电商支撑服务等功能于一体的电子商务运营服务中心，从产品营销到物流配送提供整体配套服务。推动企业利用电子商务开展对外贸易，特别引导鼓励农业企业、绿色食品加工企业等中小企业应用淘宝网、阿里巴巴、京东商城等第三方电子商务服务平台开拓国内外市场，打造各具特色的产品电子商务产业链。引导吉咔跳动、宝贝回家商城等直播服务机构做大做强，大力发展“直播+生活服务业”“直播+产业供应链”“直播+消费扶贫”“直播+会展活动”“直播+跨境电商”等新型带货模式，促进直播电商与各行业融合发展。</w:t>
      </w:r>
    </w:p>
    <w:p w:rsidR="00CA1931" w:rsidRDefault="0037375E">
      <w:pPr>
        <w:outlineLvl w:val="1"/>
        <w:rPr>
          <w:rFonts w:ascii="宋体" w:eastAsia="宋体" w:hAnsi="宋体" w:cs="宋体"/>
          <w:b/>
          <w:bCs/>
          <w:sz w:val="32"/>
          <w:szCs w:val="32"/>
        </w:rPr>
      </w:pPr>
      <w:bookmarkStart w:id="21" w:name="_Toc22764"/>
      <w:r>
        <w:rPr>
          <w:rFonts w:ascii="宋体" w:eastAsia="宋体" w:hAnsi="宋体" w:cs="宋体" w:hint="eastAsia"/>
          <w:b/>
          <w:bCs/>
          <w:sz w:val="32"/>
          <w:szCs w:val="32"/>
        </w:rPr>
        <w:t>（四）商务服务业</w:t>
      </w:r>
      <w:bookmarkEnd w:id="21"/>
    </w:p>
    <w:p w:rsidR="00CA1931" w:rsidRDefault="0037375E">
      <w:pPr>
        <w:ind w:firstLineChars="200" w:firstLine="640"/>
        <w:rPr>
          <w:rFonts w:ascii="宋体" w:eastAsia="宋体" w:hAnsi="宋体" w:cs="宋体"/>
          <w:sz w:val="32"/>
          <w:szCs w:val="32"/>
        </w:rPr>
      </w:pPr>
      <w:r>
        <w:rPr>
          <w:rFonts w:ascii="宋体" w:eastAsia="宋体" w:hAnsi="宋体" w:cs="宋体" w:hint="eastAsia"/>
          <w:sz w:val="32"/>
          <w:szCs w:val="32"/>
        </w:rPr>
        <w:t>1、发展定位：以结构调整为主线，以业态提升为重点，</w:t>
      </w:r>
      <w:r>
        <w:rPr>
          <w:rFonts w:ascii="宋体" w:eastAsia="宋体" w:hAnsi="宋体" w:cs="宋体" w:hint="eastAsia"/>
          <w:sz w:val="32"/>
          <w:szCs w:val="32"/>
        </w:rPr>
        <w:lastRenderedPageBreak/>
        <w:t>科学规划，政策引导，发挥优势，以信息化为导向，实施品牌战略、龙头带动，全面推动商务服务业发展提速、提升商务服务业的规模、档次和质量。</w:t>
      </w:r>
    </w:p>
    <w:p w:rsidR="00CA1931" w:rsidRDefault="0037375E">
      <w:pPr>
        <w:ind w:firstLineChars="200" w:firstLine="640"/>
        <w:rPr>
          <w:rFonts w:ascii="宋体" w:eastAsia="宋体" w:hAnsi="宋体" w:cs="宋体"/>
          <w:sz w:val="32"/>
          <w:szCs w:val="32"/>
        </w:rPr>
      </w:pPr>
      <w:r>
        <w:rPr>
          <w:rFonts w:ascii="宋体" w:eastAsia="宋体" w:hAnsi="宋体" w:cs="宋体" w:hint="eastAsia"/>
          <w:sz w:val="32"/>
          <w:szCs w:val="32"/>
        </w:rPr>
        <w:t>2、产业目标：进一步解放思想，更新观念，创造性推动本区商务服务业的跨越式发展。大力招商引资，依靠社会资金，加快产业建设步伐，强化产业政策与能源、土地、就业等政策的配套，建立政府对商务服务业发展的政策支持体系。发展中介组织，加强行业自律，规范市场秩序，建设诚信环境，弘扬优秀商业文化，发挥先进文化对产业建设的推动作用。</w:t>
      </w:r>
    </w:p>
    <w:p w:rsidR="00CA1931" w:rsidRDefault="0037375E">
      <w:pPr>
        <w:ind w:firstLineChars="200" w:firstLine="640"/>
        <w:rPr>
          <w:rFonts w:ascii="宋体" w:eastAsia="宋体" w:hAnsi="宋体" w:cs="宋体"/>
          <w:sz w:val="32"/>
          <w:szCs w:val="32"/>
        </w:rPr>
      </w:pPr>
      <w:r>
        <w:rPr>
          <w:rFonts w:ascii="宋体" w:eastAsia="宋体" w:hAnsi="宋体" w:cs="宋体" w:hint="eastAsia"/>
          <w:sz w:val="32"/>
          <w:szCs w:val="32"/>
        </w:rPr>
        <w:t>3、主要措施：聚焦商务服务业薄弱环节，促进产业结构调整升级，围绕制造业“微笑曲线”两端，有效促进制造业与生产性服务业融合互动发展。重点培育一批成长性好、具有竞争力的综合骨干企业；围绕服务企业产品研发、技术认证、质量控制和产品制造各个环节，提供多元化检验检测，培育发展专业服务机构，发展第三方检测服务；围绕企业参加工业设计产品行业标准和国家标准制订，引进“云物大智，芯屏网端”知名企业，大力发展工业设计服务业；加快引进法律服务、会计审计、安保服务、资产管理、信用中介、工程管理等服务企业，发展专业服务。鼓励探索创新，营造包容氛围，推动生活性服务业在融合中发展、在发展中规范，扩大有效供给，更好满足多层次、多样化需求，提高发展水</w:t>
      </w:r>
      <w:r>
        <w:rPr>
          <w:rFonts w:ascii="宋体" w:eastAsia="宋体" w:hAnsi="宋体" w:cs="宋体" w:hint="eastAsia"/>
          <w:sz w:val="32"/>
          <w:szCs w:val="32"/>
        </w:rPr>
        <w:lastRenderedPageBreak/>
        <w:t>平。</w:t>
      </w:r>
    </w:p>
    <w:p w:rsidR="00CA1931" w:rsidRDefault="0037375E">
      <w:pPr>
        <w:outlineLvl w:val="0"/>
        <w:rPr>
          <w:rFonts w:ascii="Times New Roman" w:eastAsia="方正小标宋简体" w:hAnsi="Times New Roman"/>
          <w:sz w:val="32"/>
          <w:szCs w:val="32"/>
        </w:rPr>
      </w:pPr>
      <w:bookmarkStart w:id="22" w:name="_Toc15780"/>
      <w:r>
        <w:rPr>
          <w:rFonts w:ascii="Times New Roman" w:eastAsia="方正小标宋简体" w:hAnsi="Times New Roman" w:hint="eastAsia"/>
          <w:sz w:val="32"/>
          <w:szCs w:val="32"/>
        </w:rPr>
        <w:t>五、东昌区生活性服务业“十四五”发展的主要任务</w:t>
      </w:r>
      <w:bookmarkEnd w:id="22"/>
    </w:p>
    <w:p w:rsidR="00CA1931" w:rsidRDefault="0037375E">
      <w:pPr>
        <w:outlineLvl w:val="1"/>
        <w:rPr>
          <w:rFonts w:ascii="宋体" w:eastAsia="宋体" w:hAnsi="宋体" w:cs="宋体"/>
          <w:b/>
          <w:bCs/>
          <w:sz w:val="32"/>
          <w:szCs w:val="32"/>
        </w:rPr>
      </w:pPr>
      <w:bookmarkStart w:id="23" w:name="_Toc14054"/>
      <w:r>
        <w:rPr>
          <w:rFonts w:ascii="宋体" w:eastAsia="宋体" w:hAnsi="宋体" w:cs="宋体" w:hint="eastAsia"/>
          <w:b/>
          <w:bCs/>
          <w:sz w:val="32"/>
          <w:szCs w:val="32"/>
        </w:rPr>
        <w:t>（一）现代商贸服务业</w:t>
      </w:r>
      <w:bookmarkEnd w:id="23"/>
    </w:p>
    <w:p w:rsidR="00CA1931" w:rsidRDefault="0037375E">
      <w:pPr>
        <w:pStyle w:val="BodyText21"/>
        <w:spacing w:line="240" w:lineRule="auto"/>
        <w:ind w:firstLineChars="200" w:firstLine="640"/>
        <w:rPr>
          <w:rFonts w:ascii="宋体" w:eastAsia="宋体" w:hAnsi="宋体" w:cs="宋体"/>
          <w:sz w:val="32"/>
          <w:szCs w:val="32"/>
        </w:rPr>
      </w:pPr>
      <w:r>
        <w:rPr>
          <w:rFonts w:ascii="宋体" w:eastAsia="宋体" w:hAnsi="宋体" w:cs="宋体" w:hint="eastAsia"/>
          <w:sz w:val="32"/>
          <w:szCs w:val="32"/>
        </w:rPr>
        <w:t>1、发展定位：优化商业空间布局，构建层次分明、布局合理、种类齐全、业态先进、地域特色鲜明的商贸体系，加快传统商贸转型升级，积极培育新消费新供给，着力打造具有较强影响力和辐射力的品牌专业市场。</w:t>
      </w:r>
    </w:p>
    <w:p w:rsidR="00CA1931" w:rsidRDefault="0037375E">
      <w:pPr>
        <w:ind w:firstLineChars="200" w:firstLine="640"/>
        <w:rPr>
          <w:rFonts w:ascii="宋体" w:eastAsia="宋体" w:hAnsi="宋体" w:cs="宋体"/>
          <w:sz w:val="32"/>
          <w:szCs w:val="32"/>
        </w:rPr>
      </w:pPr>
      <w:r>
        <w:rPr>
          <w:rFonts w:ascii="宋体" w:eastAsia="宋体" w:hAnsi="宋体" w:cs="宋体" w:hint="eastAsia"/>
          <w:sz w:val="32"/>
          <w:szCs w:val="32"/>
        </w:rPr>
        <w:t>2、产业目标：</w:t>
      </w:r>
    </w:p>
    <w:p w:rsidR="00CA1931" w:rsidRDefault="0037375E">
      <w:pPr>
        <w:ind w:firstLineChars="200" w:firstLine="640"/>
        <w:rPr>
          <w:rFonts w:ascii="宋体" w:eastAsia="宋体" w:hAnsi="宋体" w:cs="宋体"/>
          <w:sz w:val="32"/>
          <w:szCs w:val="32"/>
        </w:rPr>
      </w:pPr>
      <w:r>
        <w:rPr>
          <w:rFonts w:ascii="宋体" w:eastAsia="宋体" w:hAnsi="宋体" w:cs="宋体" w:hint="eastAsia"/>
          <w:sz w:val="32"/>
          <w:szCs w:val="32"/>
        </w:rPr>
        <w:t>加大招商引资力度，推进实体商业数字化、智能化、绿色化和融合化，鼓励本地有实力的大型商贸企业依托“互联网+”发展新零售业态，加大宣传力度积极引导消费者适应新消费模式；积极推动商贸集聚发展，打造五月花、胜利路、江锦西路等餐饮特色街区，建设高品质步行街和放心消费示范街区，加快奥特莱斯商业街项目建设。社会消费品零食总额保持平稳增长，完成入库入统培育工作。</w:t>
      </w:r>
    </w:p>
    <w:p w:rsidR="00CA1931" w:rsidRDefault="0037375E">
      <w:pPr>
        <w:widowControl/>
        <w:ind w:firstLineChars="200" w:firstLine="640"/>
        <w:rPr>
          <w:rFonts w:ascii="宋体" w:eastAsia="宋体" w:hAnsi="宋体" w:cs="宋体"/>
          <w:sz w:val="32"/>
          <w:szCs w:val="32"/>
        </w:rPr>
      </w:pPr>
      <w:r>
        <w:rPr>
          <w:rFonts w:ascii="宋体" w:eastAsia="宋体" w:hAnsi="宋体" w:cs="宋体" w:hint="eastAsia"/>
          <w:sz w:val="32"/>
          <w:szCs w:val="32"/>
        </w:rPr>
        <w:t>3、主要措施：改造提升江东、江西原有商圈，规划建设江西商业中心和五星级酒店、江东商贸综合体；建设江南现代商贸集聚区和夜经济示范区，实现综合性商贸中心、专业市场协同发展；推动长流高铁新城建设大型批发市场，建设复合型商贸服务业发展体系。重视大型商贸龙头企业、重点建设项目的带动作用，发展总部经济，推进万达、欧亚、中东、义乌、红星美凯龙家居广场等重点企业、重点项目的</w:t>
      </w:r>
      <w:r>
        <w:rPr>
          <w:rFonts w:ascii="宋体" w:eastAsia="宋体" w:hAnsi="宋体" w:cs="宋体" w:hint="eastAsia"/>
          <w:sz w:val="32"/>
          <w:szCs w:val="32"/>
        </w:rPr>
        <w:lastRenderedPageBreak/>
        <w:t>建设，推动胜利路美食街、外贸建材大街、五月花美食街等特色街区提档升级。培育并壮大骨干批发市场，实现跨行业、跨地区兼并重组经营，提升零售企业规模化、组织化水平，打造辐射东北东部地区的现代综合型商贸中心。</w:t>
      </w:r>
    </w:p>
    <w:p w:rsidR="00CA1931" w:rsidRDefault="0037375E">
      <w:pPr>
        <w:pStyle w:val="BodyText21"/>
        <w:spacing w:line="240" w:lineRule="auto"/>
        <w:ind w:firstLineChars="200" w:firstLine="640"/>
        <w:rPr>
          <w:rFonts w:ascii="宋体" w:eastAsia="宋体" w:hAnsi="宋体" w:cs="宋体"/>
          <w:sz w:val="32"/>
          <w:szCs w:val="32"/>
        </w:rPr>
      </w:pPr>
      <w:r>
        <w:rPr>
          <w:rFonts w:ascii="宋体" w:eastAsia="宋体" w:hAnsi="宋体" w:cs="宋体" w:hint="eastAsia"/>
          <w:sz w:val="32"/>
          <w:szCs w:val="32"/>
        </w:rPr>
        <w:t>重点优化“三大商圈”路网、交通、停车场、停车泊位、绿化、美化和亮化环境。聚焦各商圈特色，实施品质升级，重点发挥龙头企业带动作用，鼓励中小企业、业主、商户规范营商、创新业态、优化服务提高品质，提升竞争力。聚焦消费新需求，实施功能升级，规划全覆盖商贸网点布局和功能布局，以新零售、新业态、新模式提高场景消费触发力，增强便利化和综合功能。重点关注菜市场、超市、便利店、餐饮店等保障型业态的合理配置，加快打造多元化社区商业消费新场景。聚焦特色街区影响力升级，打造时尚休闲文化街等街区特色。支持金融、快递、票务、旅游、维修等商业服务项目叠加到社区便利店、超市，扩大便利店商业服务覆盖面，构建一刻钟社区便民生活服务圈。</w:t>
      </w:r>
    </w:p>
    <w:p w:rsidR="00CA1931" w:rsidRDefault="0037375E">
      <w:pPr>
        <w:outlineLvl w:val="1"/>
        <w:rPr>
          <w:rFonts w:ascii="宋体" w:eastAsia="宋体" w:hAnsi="宋体" w:cs="宋体"/>
          <w:b/>
          <w:bCs/>
          <w:sz w:val="32"/>
          <w:szCs w:val="32"/>
        </w:rPr>
      </w:pPr>
      <w:bookmarkStart w:id="24" w:name="_Toc5904"/>
      <w:r>
        <w:rPr>
          <w:rFonts w:ascii="宋体" w:eastAsia="宋体" w:hAnsi="宋体" w:cs="宋体" w:hint="eastAsia"/>
          <w:b/>
          <w:bCs/>
          <w:sz w:val="32"/>
          <w:szCs w:val="32"/>
        </w:rPr>
        <w:t>（二）文化旅游业</w:t>
      </w:r>
      <w:bookmarkEnd w:id="24"/>
    </w:p>
    <w:p w:rsidR="00CA1931" w:rsidRDefault="0037375E">
      <w:pPr>
        <w:ind w:firstLine="639"/>
        <w:rPr>
          <w:rFonts w:ascii="宋体" w:eastAsia="宋体" w:hAnsi="宋体" w:cs="宋体"/>
          <w:sz w:val="32"/>
          <w:szCs w:val="32"/>
        </w:rPr>
      </w:pPr>
      <w:r>
        <w:rPr>
          <w:rFonts w:ascii="宋体" w:eastAsia="宋体" w:hAnsi="宋体" w:cs="宋体" w:hint="eastAsia"/>
          <w:sz w:val="32"/>
          <w:szCs w:val="32"/>
        </w:rPr>
        <w:t>1、发展定位：发展生态旅游支柱产业，</w:t>
      </w:r>
      <w:r>
        <w:rPr>
          <w:rFonts w:ascii="宋体" w:eastAsia="宋体" w:hAnsi="宋体" w:cs="宋体"/>
          <w:sz w:val="32"/>
          <w:szCs w:val="32"/>
        </w:rPr>
        <w:t>深化“全域旅游”发展理念，以“一谷两区”为主线，打造以金厂镇“通化康养谷”为龙头，以环通乡长流五组“山水生态旅游区”和江东乡横道村“乡村旅游度假区”为两翼的“全域旅游”支撑架构，实现旅游多点布局、全域发展目标，构建与通化</w:t>
      </w:r>
      <w:r>
        <w:rPr>
          <w:rFonts w:ascii="宋体" w:eastAsia="宋体" w:hAnsi="宋体" w:cs="宋体"/>
          <w:sz w:val="32"/>
          <w:szCs w:val="32"/>
        </w:rPr>
        <w:lastRenderedPageBreak/>
        <w:t>“大旅游”快速联接、中心城区融合发展的休闲城区标杆。</w:t>
      </w:r>
    </w:p>
    <w:p w:rsidR="00CA1931" w:rsidRDefault="0037375E">
      <w:pPr>
        <w:ind w:firstLineChars="200" w:firstLine="640"/>
        <w:rPr>
          <w:rFonts w:ascii="宋体" w:eastAsia="宋体" w:hAnsi="宋体" w:cs="宋体"/>
          <w:sz w:val="32"/>
          <w:szCs w:val="32"/>
        </w:rPr>
      </w:pPr>
      <w:r>
        <w:rPr>
          <w:rFonts w:ascii="宋体" w:eastAsia="宋体" w:hAnsi="宋体" w:cs="宋体" w:hint="eastAsia"/>
          <w:sz w:val="32"/>
          <w:szCs w:val="32"/>
        </w:rPr>
        <w:t>2、产业目标：紧密结合“绿色自然、白色冰雪、红色文化”三大主题，以白鸡峰国家森林公园为核心，结合金江花海建设，发展绿色观光生态游；全力发展冰雪产业，谋划多类型的冬季旅游项目，扩大冬季冰雪旅游规模；进一步强化旅游产业与其他产业的融合，依托东昌区红色文化资源，建设红色文化旅游示范区。结合特色农产品的生产，打造休闲农业与乡村旅游共同发展的产业体系。</w:t>
      </w:r>
      <w:r>
        <w:rPr>
          <w:rFonts w:ascii="宋体" w:eastAsia="宋体" w:hAnsi="宋体" w:cs="宋体"/>
          <w:sz w:val="32"/>
          <w:szCs w:val="32"/>
        </w:rPr>
        <w:t>到2025年底，全区年接待游客达到300万人次，实现旅游综合收入40亿元；打造一个旅游集散中心和游客服务中心；建设一个全域旅游大数据平台；区内A级以上旅游景区达到10家以上，</w:t>
      </w:r>
      <w:r>
        <w:rPr>
          <w:rFonts w:ascii="宋体" w:eastAsia="宋体" w:hAnsi="宋体" w:cs="宋体" w:hint="eastAsia"/>
          <w:sz w:val="32"/>
          <w:szCs w:val="32"/>
        </w:rPr>
        <w:t>推动白鸡峰5A级景区的提升</w:t>
      </w:r>
      <w:r>
        <w:rPr>
          <w:rFonts w:ascii="宋体" w:eastAsia="宋体" w:hAnsi="宋体" w:cs="宋体"/>
          <w:sz w:val="32"/>
          <w:szCs w:val="32"/>
        </w:rPr>
        <w:t>，花海4A级的提升；创建国家级乡村旅游重点村1个，国家级旅游度假区1个，完成创建国家全域旅游示范区。</w:t>
      </w:r>
    </w:p>
    <w:p w:rsidR="00CA1931" w:rsidRDefault="0037375E">
      <w:pPr>
        <w:widowControl/>
        <w:ind w:firstLineChars="200" w:firstLine="640"/>
        <w:rPr>
          <w:rFonts w:ascii="宋体" w:eastAsia="宋体" w:hAnsi="宋体" w:cs="宋体"/>
          <w:sz w:val="32"/>
          <w:szCs w:val="32"/>
        </w:rPr>
      </w:pPr>
      <w:r>
        <w:rPr>
          <w:rFonts w:ascii="宋体" w:eastAsia="宋体" w:hAnsi="宋体" w:cs="宋体" w:hint="eastAsia"/>
          <w:sz w:val="32"/>
          <w:szCs w:val="32"/>
        </w:rPr>
        <w:t>3、主要措施：</w:t>
      </w:r>
    </w:p>
    <w:p w:rsidR="00CA1931" w:rsidRDefault="0037375E">
      <w:pPr>
        <w:widowControl/>
        <w:ind w:firstLineChars="200" w:firstLine="640"/>
        <w:rPr>
          <w:rFonts w:ascii="宋体" w:eastAsia="宋体" w:hAnsi="宋体" w:cs="宋体"/>
          <w:sz w:val="32"/>
          <w:szCs w:val="32"/>
        </w:rPr>
      </w:pPr>
      <w:r>
        <w:rPr>
          <w:rFonts w:ascii="宋体" w:eastAsia="宋体" w:hAnsi="宋体" w:cs="宋体" w:hint="eastAsia"/>
          <w:sz w:val="32"/>
          <w:szCs w:val="32"/>
        </w:rPr>
        <w:t>大力发展冰雪旅游，以冰雪旅游欢腾季等节庆活动构建冬季旅游产品体系，以通化滑雪产业示范新城、通化滑冰馆、上龙头雪村等为重点的滑雪健身产品促进全区冰雪旅游目的地形象得到明显提升。积极争取冰雪赛事，深入推动冰雪运动高质量发展。以通化冰雪产业示范新城运营为契机，完善雪村、千叶湖冰雪娱乐设施，大力宣传通化冰雪旅游资源；推进红色旅游发展，开展红色文化体验、军事拓展、爱国主</w:t>
      </w:r>
      <w:r>
        <w:rPr>
          <w:rFonts w:ascii="宋体" w:eastAsia="宋体" w:hAnsi="宋体" w:cs="宋体" w:hint="eastAsia"/>
          <w:sz w:val="32"/>
          <w:szCs w:val="32"/>
        </w:rPr>
        <w:lastRenderedPageBreak/>
        <w:t>义教育等旅游活动，推进挖白鸡峰抗联文化园、抗美援朝纪念馆等红色旅游，将周边自然生态、传统文化、特色乡村等旅游资源进一步整合，打造特色更加鲜明的景区体系。重点推动通化冰雪产业示范新城项目、金江花海民宿项目、全民健身体育公园项目的建设；加快乡村旅游发展，开发乡村观光休闲度假游，建设乡村休闲度假区，建设星级农家乐、山庄、自助烧烤区等休闲服务区，培育打造一批具有浓郁民族文化特点的“旅游度假区”、“民俗休闲区”、“民俗村”等特色乡村旅游产品；健全旅游咨询体系，推进区级旅游综合服务中心建设，推动东昌区智慧旅游公共服务平台建设，提升信息化水平，完善咨询服务功能。</w:t>
      </w:r>
    </w:p>
    <w:p w:rsidR="00CA1931" w:rsidRDefault="0037375E">
      <w:pPr>
        <w:outlineLvl w:val="1"/>
        <w:rPr>
          <w:rFonts w:ascii="宋体" w:eastAsia="宋体" w:hAnsi="宋体" w:cs="宋体"/>
          <w:b/>
          <w:bCs/>
          <w:sz w:val="32"/>
          <w:szCs w:val="32"/>
        </w:rPr>
      </w:pPr>
      <w:bookmarkStart w:id="25" w:name="_Toc3121"/>
      <w:r>
        <w:rPr>
          <w:rFonts w:ascii="宋体" w:eastAsia="宋体" w:hAnsi="宋体" w:cs="宋体" w:hint="eastAsia"/>
          <w:b/>
          <w:bCs/>
          <w:sz w:val="32"/>
          <w:szCs w:val="32"/>
        </w:rPr>
        <w:t>（三）健康养老服务业</w:t>
      </w:r>
      <w:bookmarkEnd w:id="25"/>
    </w:p>
    <w:p w:rsidR="00CA1931" w:rsidRDefault="0037375E">
      <w:pPr>
        <w:ind w:firstLine="639"/>
        <w:rPr>
          <w:rFonts w:ascii="宋体" w:eastAsia="宋体" w:hAnsi="宋体" w:cs="宋体"/>
          <w:sz w:val="32"/>
          <w:szCs w:val="32"/>
        </w:rPr>
      </w:pPr>
      <w:r>
        <w:rPr>
          <w:rFonts w:ascii="宋体" w:eastAsia="宋体" w:hAnsi="宋体" w:cs="宋体" w:hint="eastAsia"/>
          <w:sz w:val="32"/>
          <w:szCs w:val="32"/>
        </w:rPr>
        <w:t>1、发展定位：充分利用大自然提供的优质生态环境和特色优质资源，与医药产业、旅游产业发展相融合，联动发展健康养老产业。加快推进康养谷建设，打造保健品、绿色食品、健康养老产业集群。</w:t>
      </w:r>
    </w:p>
    <w:p w:rsidR="00CA1931" w:rsidRDefault="0037375E">
      <w:pPr>
        <w:widowControl/>
        <w:ind w:firstLineChars="200" w:firstLine="640"/>
        <w:rPr>
          <w:rFonts w:ascii="宋体" w:eastAsia="宋体" w:hAnsi="宋体" w:cs="宋体"/>
          <w:sz w:val="32"/>
          <w:szCs w:val="32"/>
        </w:rPr>
      </w:pPr>
      <w:r>
        <w:rPr>
          <w:rFonts w:ascii="宋体" w:eastAsia="宋体" w:hAnsi="宋体" w:cs="宋体" w:hint="eastAsia"/>
          <w:sz w:val="32"/>
          <w:szCs w:val="32"/>
        </w:rPr>
        <w:t>2、产业目标：培植民营康养企业，鼓励和支持公办养老机构采取服务外包、项目委托、合资合作等方式实施公建民营，激发公办养老机构活力，不断提高服务水平；创新健康养老模式，加快发展中医养生保健和治未病服务，“15分钟”医药康养服务圈，实施一批中医康养产业项目。打造集“助医、助急、助洁、助餐、助浴”于一体的养老服务模式，</w:t>
      </w:r>
      <w:r>
        <w:rPr>
          <w:rFonts w:ascii="宋体" w:eastAsia="宋体" w:hAnsi="宋体" w:cs="宋体" w:hint="eastAsia"/>
          <w:sz w:val="32"/>
          <w:szCs w:val="32"/>
        </w:rPr>
        <w:lastRenderedPageBreak/>
        <w:t>深化与全国旅居养老产业联盟的合作，建设区域康养中心城市、候鸟式养老基地；推进社区居家养老，建设城市社区养老服务设施，加大政府购买居家养老服务力度，布局农村养老服务设施体系，补齐城乡养老服务设施体系短板。开展居家老年人长期照护保险试点，进一步减轻失能老年人护理负担。</w:t>
      </w:r>
    </w:p>
    <w:p w:rsidR="00CA1931" w:rsidRDefault="0037375E">
      <w:pPr>
        <w:ind w:firstLine="639"/>
        <w:rPr>
          <w:rFonts w:ascii="宋体" w:eastAsia="宋体" w:hAnsi="宋体" w:cs="宋体"/>
          <w:sz w:val="32"/>
          <w:szCs w:val="32"/>
        </w:rPr>
      </w:pPr>
      <w:r>
        <w:rPr>
          <w:rFonts w:ascii="宋体" w:eastAsia="宋体" w:hAnsi="宋体" w:cs="宋体" w:hint="eastAsia"/>
          <w:sz w:val="32"/>
          <w:szCs w:val="32"/>
        </w:rPr>
        <w:t>3、主要措施：联动发展健康养老。创新健康养老模式，打造“政府主导、市场运作、公益服务”的医养结合模式，与医药产业发展相配合，加快培育健康养老产业，推进全国居家养老试点建设。发展康复护理、健康体检等养老服务，鼓励集康体养生、休闲等于一体的养老、旅游等特色地产发展，提高老龄人口健康服务能力。鼓励和引导民间资本投向医养结合养老机构，探索集团化发展模式，集聚发展健康养老产业，逐步完善社会养老服务体系。</w:t>
      </w:r>
    </w:p>
    <w:p w:rsidR="00CA1931" w:rsidRDefault="0037375E">
      <w:pPr>
        <w:ind w:firstLine="639"/>
        <w:rPr>
          <w:rFonts w:ascii="宋体" w:eastAsia="宋体" w:hAnsi="宋体" w:cs="宋体"/>
          <w:sz w:val="32"/>
          <w:szCs w:val="32"/>
        </w:rPr>
      </w:pPr>
      <w:r>
        <w:rPr>
          <w:rFonts w:ascii="宋体" w:eastAsia="宋体" w:hAnsi="宋体" w:cs="宋体" w:hint="eastAsia"/>
          <w:sz w:val="32"/>
          <w:szCs w:val="32"/>
        </w:rPr>
        <w:t>推进通化康养谷建设，全力打造洪福堂中医健康养生园区，结合通化田园综合体等重点项目的建设，推进以健康养生、特色农家乐、休闲运动为核心的健康养生旅游业发展。依托好帮养老、佳泰健康管理中心、同仁堂通化分公司等康养机构，充分发挥“好帮养老”智慧云平台的作用，引导养老机构与医疗卫生机构结为定点对口服务单位或医养联合，创新开发乡村养生、森居养生、中医药养生等特色健康养生旅游产品，建设一批业态齐备的康养旅游度假基地。</w:t>
      </w:r>
    </w:p>
    <w:p w:rsidR="00CA1931" w:rsidRDefault="0037375E">
      <w:pPr>
        <w:outlineLvl w:val="0"/>
        <w:rPr>
          <w:rFonts w:ascii="Times New Roman" w:eastAsia="方正小标宋简体" w:hAnsi="Times New Roman"/>
          <w:sz w:val="32"/>
          <w:szCs w:val="32"/>
        </w:rPr>
      </w:pPr>
      <w:bookmarkStart w:id="26" w:name="_Toc16283"/>
      <w:r>
        <w:rPr>
          <w:rFonts w:ascii="Times New Roman" w:eastAsia="方正小标宋简体" w:hAnsi="Times New Roman" w:hint="eastAsia"/>
          <w:sz w:val="32"/>
          <w:szCs w:val="32"/>
        </w:rPr>
        <w:lastRenderedPageBreak/>
        <w:t>六、实现高质量发展措施</w:t>
      </w:r>
      <w:bookmarkEnd w:id="26"/>
    </w:p>
    <w:p w:rsidR="00CA1931" w:rsidRDefault="0037375E">
      <w:pPr>
        <w:outlineLvl w:val="1"/>
        <w:rPr>
          <w:rFonts w:ascii="宋体" w:eastAsia="宋体" w:hAnsi="宋体" w:cs="宋体"/>
          <w:b/>
          <w:bCs/>
          <w:sz w:val="32"/>
          <w:szCs w:val="32"/>
        </w:rPr>
      </w:pPr>
      <w:bookmarkStart w:id="27" w:name="_Toc12777"/>
      <w:r>
        <w:rPr>
          <w:rFonts w:ascii="宋体" w:eastAsia="宋体" w:hAnsi="宋体" w:cs="宋体" w:hint="eastAsia"/>
          <w:b/>
          <w:bCs/>
          <w:sz w:val="32"/>
          <w:szCs w:val="32"/>
        </w:rPr>
        <w:t>（一）实施一批服务业项目</w:t>
      </w:r>
      <w:bookmarkEnd w:id="27"/>
    </w:p>
    <w:p w:rsidR="00CA1931" w:rsidRDefault="0037375E">
      <w:pPr>
        <w:ind w:firstLine="639"/>
        <w:rPr>
          <w:rFonts w:ascii="宋体" w:eastAsia="宋体" w:hAnsi="宋体" w:cs="宋体"/>
          <w:sz w:val="32"/>
          <w:szCs w:val="32"/>
        </w:rPr>
      </w:pPr>
      <w:r>
        <w:rPr>
          <w:rFonts w:ascii="宋体" w:eastAsia="宋体" w:hAnsi="宋体" w:cs="宋体" w:hint="eastAsia"/>
          <w:sz w:val="32"/>
          <w:szCs w:val="32"/>
        </w:rPr>
        <w:t>建立现代服务业发展“十四五”重点项目库，实行滚动管理，带动全区服务业扩量提质发展。夯实谋划储备。围绕“十四五”时期发展方向，结合产业基础、区位优势、地域特点谋划储备一批重点服务业项目，做好项目规划选址、建设必要性的等初步论证评估。强化招商落地。聚焦现代服务业领域，提高招商引资的精准度和有效性，引进一批对于服务业发展具有引领性和带动性的大项目、好项目。加快推进前期。对于重点实施的项目，提前梳理审批事项和审批时间，协调推进前期工作，推动落实建设条件，确保开工前手续完备、及时开工建设。加快开工建设。由区领导和区直部门包保推进重点服务业项目建设，强化项目推进措施，实行月调度制度，尽快开工建设、加快建设进度、尽早竣工达效，以增量发展带动总量提升、质量提高。</w:t>
      </w:r>
    </w:p>
    <w:p w:rsidR="00CA1931" w:rsidRDefault="0037375E">
      <w:pPr>
        <w:outlineLvl w:val="1"/>
        <w:rPr>
          <w:rFonts w:ascii="宋体" w:eastAsia="宋体" w:hAnsi="宋体" w:cs="宋体"/>
          <w:b/>
          <w:bCs/>
          <w:sz w:val="32"/>
          <w:szCs w:val="32"/>
        </w:rPr>
      </w:pPr>
      <w:bookmarkStart w:id="28" w:name="_Toc9872"/>
      <w:r>
        <w:rPr>
          <w:rFonts w:ascii="宋体" w:eastAsia="宋体" w:hAnsi="宋体" w:cs="宋体" w:hint="eastAsia"/>
          <w:b/>
          <w:bCs/>
          <w:sz w:val="32"/>
          <w:szCs w:val="32"/>
        </w:rPr>
        <w:t>（二）发展一批服务业重点企业</w:t>
      </w:r>
      <w:bookmarkEnd w:id="28"/>
    </w:p>
    <w:p w:rsidR="00CA1931" w:rsidRDefault="0037375E">
      <w:pPr>
        <w:ind w:firstLine="639"/>
        <w:rPr>
          <w:rFonts w:ascii="宋体" w:eastAsia="宋体" w:hAnsi="宋体" w:cs="宋体"/>
          <w:sz w:val="32"/>
          <w:szCs w:val="32"/>
        </w:rPr>
      </w:pPr>
      <w:r>
        <w:rPr>
          <w:rFonts w:ascii="宋体" w:eastAsia="宋体" w:hAnsi="宋体" w:cs="宋体" w:hint="eastAsia"/>
          <w:sz w:val="32"/>
          <w:szCs w:val="32"/>
        </w:rPr>
        <w:t>强化包保帮扶，健全完善重点服务业“服务专员”工作机制，定期深入企业宣传政策、走访调研，通过开展有针对性的举措，提振发展信心、破解制约难题难，助力企业发展壮大。实行差异发展，对重点服务业企业进行分类指导、分业施策、规划引领，培育大型服务业企业做大做强，帮助普通服务业企业做精做特，促进全区服务业扩大规模、提升品</w:t>
      </w:r>
      <w:r>
        <w:rPr>
          <w:rFonts w:ascii="宋体" w:eastAsia="宋体" w:hAnsi="宋体" w:cs="宋体" w:hint="eastAsia"/>
          <w:sz w:val="32"/>
          <w:szCs w:val="32"/>
        </w:rPr>
        <w:lastRenderedPageBreak/>
        <w:t>质。突出政策引导，对域内企业新上项目，加大政策和资金扶持力度，鼓励其留在我区发展，着力减少企业外流。引导商贸企业品质提升，支持现代物流企业扩大覆盖范围，促进金融企业发展壮大，推动信息服务企业与工业发展深度融合。</w:t>
      </w:r>
    </w:p>
    <w:p w:rsidR="00CA1931" w:rsidRDefault="0037375E">
      <w:pPr>
        <w:outlineLvl w:val="1"/>
        <w:rPr>
          <w:rFonts w:ascii="宋体" w:eastAsia="宋体" w:hAnsi="宋体" w:cs="宋体"/>
          <w:b/>
          <w:bCs/>
          <w:sz w:val="32"/>
          <w:szCs w:val="32"/>
        </w:rPr>
      </w:pPr>
      <w:bookmarkStart w:id="29" w:name="_Toc21080"/>
      <w:r>
        <w:rPr>
          <w:rFonts w:ascii="宋体" w:eastAsia="宋体" w:hAnsi="宋体" w:cs="宋体" w:hint="eastAsia"/>
          <w:b/>
          <w:bCs/>
          <w:sz w:val="32"/>
          <w:szCs w:val="32"/>
        </w:rPr>
        <w:t>（三）推动一批服务业企业升规入统</w:t>
      </w:r>
      <w:bookmarkEnd w:id="29"/>
    </w:p>
    <w:p w:rsidR="00CA1931" w:rsidRDefault="0037375E">
      <w:pPr>
        <w:ind w:firstLine="639"/>
        <w:rPr>
          <w:rFonts w:ascii="宋体" w:eastAsia="宋体" w:hAnsi="宋体" w:cs="宋体"/>
          <w:sz w:val="32"/>
          <w:szCs w:val="32"/>
        </w:rPr>
      </w:pPr>
      <w:r>
        <w:rPr>
          <w:rFonts w:ascii="宋体" w:eastAsia="宋体" w:hAnsi="宋体" w:cs="宋体" w:hint="eastAsia"/>
          <w:sz w:val="32"/>
          <w:szCs w:val="32"/>
        </w:rPr>
        <w:t>坚持以推进服务业企业“小升规”为抓手，增加服务业市场主体数量，全力推进服务业企业升规入统工作。全面摸底排查，由区直各行业主管部门对纳入培育升规数据库的企业开展排查，建立拟升规和培育升规企业库。组织升规入统，各部门要大力政策宣传力度，协助企业组织入库材料，上报统计部门，做好分类指导。加快培育发展规模以上服务业企业，到2025年，企业数量突破30户。</w:t>
      </w:r>
    </w:p>
    <w:p w:rsidR="00CA1931" w:rsidRDefault="0037375E">
      <w:pPr>
        <w:outlineLvl w:val="1"/>
        <w:rPr>
          <w:rFonts w:ascii="宋体" w:eastAsia="宋体" w:hAnsi="宋体" w:cs="宋体"/>
          <w:b/>
          <w:bCs/>
          <w:sz w:val="32"/>
          <w:szCs w:val="32"/>
        </w:rPr>
      </w:pPr>
      <w:bookmarkStart w:id="30" w:name="_Toc11380"/>
      <w:r>
        <w:rPr>
          <w:rFonts w:ascii="宋体" w:eastAsia="宋体" w:hAnsi="宋体" w:cs="宋体" w:hint="eastAsia"/>
          <w:b/>
          <w:bCs/>
          <w:sz w:val="32"/>
          <w:szCs w:val="32"/>
        </w:rPr>
        <w:t>（四）建设一批服务业商圈</w:t>
      </w:r>
      <w:bookmarkEnd w:id="30"/>
    </w:p>
    <w:p w:rsidR="00CA1931" w:rsidRDefault="0037375E">
      <w:pPr>
        <w:ind w:firstLine="639"/>
        <w:rPr>
          <w:rFonts w:ascii="宋体" w:eastAsia="宋体" w:hAnsi="宋体" w:cs="宋体"/>
          <w:sz w:val="32"/>
          <w:szCs w:val="32"/>
        </w:rPr>
      </w:pPr>
      <w:r>
        <w:rPr>
          <w:rFonts w:ascii="宋体" w:eastAsia="宋体" w:hAnsi="宋体" w:cs="宋体" w:hint="eastAsia"/>
          <w:sz w:val="32"/>
          <w:szCs w:val="32"/>
        </w:rPr>
        <w:t>结合我区功能定位和产业基础，推动服务业商圈建设，提升商圈发展水平，依托欧亚、中东、万达等重点企业打造江南现代商贸集聚区，引进企业投资建设江西商业中心、江东商贸综合体。完善上下游产业链条，力争企业相互关联、集聚形成规模、产业形成优势。打造区内公共服务平台，提升公共服务功能，积极吸引区外企业进入商圈，使之成为服务业发展的重要平台和载体，不断推动人才、资金等要素向商圈集中。</w:t>
      </w:r>
    </w:p>
    <w:p w:rsidR="00CA1931" w:rsidRDefault="0037375E">
      <w:pPr>
        <w:outlineLvl w:val="1"/>
        <w:rPr>
          <w:rFonts w:ascii="宋体" w:eastAsia="宋体" w:hAnsi="宋体" w:cs="宋体"/>
          <w:b/>
          <w:bCs/>
          <w:sz w:val="32"/>
          <w:szCs w:val="32"/>
        </w:rPr>
      </w:pPr>
      <w:bookmarkStart w:id="31" w:name="_Toc21944"/>
      <w:r>
        <w:rPr>
          <w:rFonts w:ascii="宋体" w:eastAsia="宋体" w:hAnsi="宋体" w:cs="宋体" w:hint="eastAsia"/>
          <w:b/>
          <w:bCs/>
          <w:sz w:val="32"/>
          <w:szCs w:val="32"/>
        </w:rPr>
        <w:t>（五）培育一批服务业知名品牌</w:t>
      </w:r>
      <w:bookmarkEnd w:id="31"/>
    </w:p>
    <w:p w:rsidR="00CA1931" w:rsidRDefault="0037375E">
      <w:pPr>
        <w:ind w:firstLine="639"/>
        <w:rPr>
          <w:rFonts w:ascii="宋体" w:eastAsia="宋体" w:hAnsi="宋体" w:cs="宋体"/>
          <w:sz w:val="32"/>
          <w:szCs w:val="32"/>
        </w:rPr>
      </w:pPr>
      <w:r>
        <w:rPr>
          <w:rFonts w:ascii="宋体" w:eastAsia="宋体" w:hAnsi="宋体" w:cs="宋体" w:hint="eastAsia"/>
          <w:sz w:val="32"/>
          <w:szCs w:val="32"/>
        </w:rPr>
        <w:lastRenderedPageBreak/>
        <w:tab/>
        <w:t>强化服务业企业品牌战略意识，着力提升竞争力、提高知名度。积极推动自主品牌创建，重点培育万达城市综合体商贸服务等生产性服务业品牌，打造好帮养老居民服务等生活性服务业品牌，形成一批在吉林省东南部、东北东部乃至全国范围内有影响的服务业品牌企业。加快服务业标准化建设，鼓励企业申报国家级、省级服务业标准化试点单位，创建一批服务业标准化试点单位，发挥行业示范引领作用。鼓励企业争创吉林省十大服务业名牌和著名商标，形成一批具有影响力的服务业品牌。</w:t>
      </w:r>
    </w:p>
    <w:p w:rsidR="00CA1931" w:rsidRDefault="0037375E">
      <w:pPr>
        <w:outlineLvl w:val="0"/>
        <w:rPr>
          <w:rFonts w:ascii="Times New Roman" w:eastAsia="方正小标宋简体" w:hAnsi="Times New Roman"/>
          <w:sz w:val="32"/>
          <w:szCs w:val="32"/>
        </w:rPr>
      </w:pPr>
      <w:bookmarkStart w:id="32" w:name="_Toc857"/>
      <w:r>
        <w:rPr>
          <w:rFonts w:ascii="Times New Roman" w:eastAsia="方正小标宋简体" w:hAnsi="Times New Roman" w:hint="eastAsia"/>
          <w:sz w:val="32"/>
          <w:szCs w:val="32"/>
        </w:rPr>
        <w:t>七、规划实施保障机制</w:t>
      </w:r>
      <w:bookmarkEnd w:id="32"/>
    </w:p>
    <w:p w:rsidR="00CA1931" w:rsidRDefault="0037375E">
      <w:pPr>
        <w:outlineLvl w:val="1"/>
        <w:rPr>
          <w:rFonts w:ascii="宋体" w:eastAsia="宋体" w:hAnsi="宋体" w:cs="宋体"/>
          <w:b/>
          <w:bCs/>
          <w:sz w:val="32"/>
          <w:szCs w:val="32"/>
        </w:rPr>
      </w:pPr>
      <w:bookmarkStart w:id="33" w:name="_Toc19869"/>
      <w:r>
        <w:rPr>
          <w:rFonts w:ascii="宋体" w:eastAsia="宋体" w:hAnsi="宋体" w:cs="宋体" w:hint="eastAsia"/>
          <w:b/>
          <w:bCs/>
          <w:sz w:val="32"/>
          <w:szCs w:val="32"/>
        </w:rPr>
        <w:t>（一）加强党的全面领导</w:t>
      </w:r>
      <w:bookmarkEnd w:id="33"/>
    </w:p>
    <w:p w:rsidR="00CA1931" w:rsidRDefault="0037375E">
      <w:pPr>
        <w:ind w:firstLine="639"/>
        <w:rPr>
          <w:rFonts w:ascii="宋体" w:eastAsia="宋体" w:hAnsi="宋体" w:cs="宋体"/>
          <w:sz w:val="32"/>
          <w:szCs w:val="32"/>
        </w:rPr>
      </w:pPr>
      <w:r>
        <w:rPr>
          <w:rFonts w:ascii="宋体" w:eastAsia="宋体" w:hAnsi="宋体" w:cs="宋体" w:hint="eastAsia"/>
          <w:sz w:val="32"/>
          <w:szCs w:val="32"/>
        </w:rPr>
        <w:t>加强党中央集中统一领导。贯彻党把方向、谋大局、定政策、促改革的要求，深入学习贯彻习近平新时代中国特色社会主义思想，增强“四个意识”、坚定“四个自信”、做到“两个维护”，不断提高政治判断力、政治领悟力、政治执行力，把党的领导贯穿到发展规划实施的各领域和全过程，确保党中央重大决策部署贯彻落实。充分发挥全面从严治党引领保障作用，把完善党和国家监督体系融入规划实施之中。完善上下贯通、执行有力的组织体系，提高各级领导班子和干部适应新时代新要求抓改革、促发展、保稳定的政治能力和专业化水平。激发全社会参与规划实施的积极性。党员干部特别是领导干部切实树立法治思维，加强政治纪律、政治</w:t>
      </w:r>
      <w:r>
        <w:rPr>
          <w:rFonts w:ascii="宋体" w:eastAsia="宋体" w:hAnsi="宋体" w:cs="宋体" w:hint="eastAsia"/>
          <w:sz w:val="32"/>
          <w:szCs w:val="32"/>
        </w:rPr>
        <w:lastRenderedPageBreak/>
        <w:t>规矩教育培训，抓好党章学习，不断强化制度意识、增强制度观念。推进制度制定与执行，提高制度的可操作性，确保在宪法和法律的范围内活动。提高制度的刚性约束，坚持制度面前人人平等、执行制度没有例外，坚决维护制度的严肃性和权威性。强化基层党组织整体功能，发挥战斗堡垒作用和党员先锋模范作用。</w:t>
      </w:r>
    </w:p>
    <w:p w:rsidR="00CA1931" w:rsidRDefault="0037375E">
      <w:pPr>
        <w:outlineLvl w:val="1"/>
        <w:rPr>
          <w:rFonts w:ascii="宋体" w:eastAsia="宋体" w:hAnsi="宋体" w:cs="宋体"/>
          <w:b/>
          <w:bCs/>
          <w:sz w:val="32"/>
          <w:szCs w:val="32"/>
        </w:rPr>
      </w:pPr>
      <w:bookmarkStart w:id="34" w:name="_Toc18183"/>
      <w:r>
        <w:rPr>
          <w:rFonts w:ascii="宋体" w:eastAsia="宋体" w:hAnsi="宋体" w:cs="宋体" w:hint="eastAsia"/>
          <w:b/>
          <w:bCs/>
          <w:sz w:val="32"/>
          <w:szCs w:val="32"/>
        </w:rPr>
        <w:t>（二）健全组织管理</w:t>
      </w:r>
      <w:bookmarkEnd w:id="34"/>
    </w:p>
    <w:p w:rsidR="00CA1931" w:rsidRDefault="0037375E">
      <w:pPr>
        <w:ind w:firstLine="639"/>
        <w:rPr>
          <w:rFonts w:ascii="宋体" w:eastAsia="宋体" w:hAnsi="宋体" w:cs="宋体"/>
          <w:sz w:val="32"/>
          <w:szCs w:val="32"/>
        </w:rPr>
      </w:pPr>
      <w:r>
        <w:rPr>
          <w:rFonts w:ascii="宋体" w:eastAsia="宋体" w:hAnsi="宋体" w:cs="宋体" w:hint="eastAsia"/>
          <w:sz w:val="32"/>
          <w:szCs w:val="32"/>
        </w:rPr>
        <w:t>充分发挥现代服务业发展工作领导小组的统筹协调作用，统筹重大政策制定、重大平台推进、重大项目实施和空间要素保障等重点工作。强化部门联动，建立全区服务业发展统筹协调机制，负责全区服务业发展的宏观指导、综合协调、调度考核及政策研究。发挥行业协会在服务企业、诚信自律、标准制定、人才培训等方面作用。加强服务业重大问题、重大政策、重大趋势的研判，协调解决服务业重点项目、平台载体和企业主体发展过程中的共性问题。建立服务业统计调查、信息管理制度，完善统计调查方法和指标体系，提高综合管理能力。制定服务业绩效考核办法，实行分类考核，确保责任到位，任务落实。</w:t>
      </w:r>
    </w:p>
    <w:p w:rsidR="00CA1931" w:rsidRDefault="0037375E">
      <w:pPr>
        <w:outlineLvl w:val="1"/>
        <w:rPr>
          <w:rFonts w:ascii="宋体" w:eastAsia="宋体" w:hAnsi="宋体" w:cs="宋体"/>
          <w:b/>
          <w:bCs/>
          <w:sz w:val="32"/>
          <w:szCs w:val="32"/>
        </w:rPr>
      </w:pPr>
      <w:bookmarkStart w:id="35" w:name="_Toc7449"/>
      <w:r>
        <w:rPr>
          <w:rFonts w:ascii="宋体" w:eastAsia="宋体" w:hAnsi="宋体" w:cs="宋体" w:hint="eastAsia"/>
          <w:b/>
          <w:bCs/>
          <w:sz w:val="32"/>
          <w:szCs w:val="32"/>
        </w:rPr>
        <w:t>（三）优化营商环境</w:t>
      </w:r>
      <w:bookmarkEnd w:id="35"/>
    </w:p>
    <w:p w:rsidR="00CA1931" w:rsidRDefault="0037375E">
      <w:pPr>
        <w:ind w:firstLine="639"/>
        <w:rPr>
          <w:rFonts w:ascii="宋体" w:eastAsia="宋体" w:hAnsi="宋体" w:cs="宋体"/>
          <w:sz w:val="32"/>
          <w:szCs w:val="32"/>
        </w:rPr>
      </w:pPr>
      <w:r>
        <w:rPr>
          <w:rFonts w:ascii="宋体" w:eastAsia="宋体" w:hAnsi="宋体" w:cs="宋体" w:hint="eastAsia"/>
          <w:sz w:val="32"/>
          <w:szCs w:val="32"/>
        </w:rPr>
        <w:t>全面实施市场准入负面清单制度，清理不合理的准入限制和隐形壁垒，营造公平竞争环境。深化政务服务数字化，落实“最多跑一次”要求，推进“先照后证”，贯彻“非禁</w:t>
      </w:r>
      <w:r>
        <w:rPr>
          <w:rFonts w:ascii="宋体" w:eastAsia="宋体" w:hAnsi="宋体" w:cs="宋体" w:hint="eastAsia"/>
          <w:sz w:val="32"/>
          <w:szCs w:val="32"/>
        </w:rPr>
        <w:lastRenderedPageBreak/>
        <w:t>即入、非禁即可”的原则，全面实现服务业领域政务服务“一网通办、异地可办”，增强经济社会发展活力。支持各类社会组织在服务企业、服务政府方面积极作为，引导形成服务网络，发挥服务合力。扶持新的经营业态，鼓励发展新兴行业，引入竞争机制，提高市场化程度，形成公平公正、统一开放的竞争环境。</w:t>
      </w:r>
    </w:p>
    <w:p w:rsidR="00CA1931" w:rsidRDefault="0037375E">
      <w:pPr>
        <w:outlineLvl w:val="1"/>
        <w:rPr>
          <w:rFonts w:ascii="宋体" w:eastAsia="宋体" w:hAnsi="宋体" w:cs="宋体"/>
          <w:b/>
          <w:bCs/>
          <w:sz w:val="32"/>
          <w:szCs w:val="32"/>
        </w:rPr>
      </w:pPr>
      <w:bookmarkStart w:id="36" w:name="_Toc13096"/>
      <w:r>
        <w:rPr>
          <w:rFonts w:ascii="宋体" w:eastAsia="宋体" w:hAnsi="宋体" w:cs="宋体" w:hint="eastAsia"/>
          <w:b/>
          <w:bCs/>
          <w:sz w:val="32"/>
          <w:szCs w:val="32"/>
        </w:rPr>
        <w:t>（四）加强项目支撑</w:t>
      </w:r>
      <w:bookmarkEnd w:id="36"/>
    </w:p>
    <w:p w:rsidR="00CA1931" w:rsidRDefault="0037375E">
      <w:pPr>
        <w:ind w:firstLine="639"/>
        <w:rPr>
          <w:rFonts w:ascii="宋体" w:eastAsia="宋体" w:hAnsi="宋体" w:cs="宋体"/>
          <w:sz w:val="32"/>
          <w:szCs w:val="32"/>
        </w:rPr>
      </w:pPr>
      <w:r>
        <w:rPr>
          <w:rFonts w:ascii="宋体" w:eastAsia="宋体" w:hAnsi="宋体" w:cs="宋体" w:hint="eastAsia"/>
          <w:sz w:val="32"/>
          <w:szCs w:val="32"/>
        </w:rPr>
        <w:t>围绕服务业重点产业领域和新业态、新模式、新增长点，积极谋划和培育储备一批服务业重点领域优质项目。加大服务业招商引资力度，认真做好项目包装发布工作，进一步提升服务业招商引资工作水平。做好项目跟踪管理，及时掌握分析项目建设情况，协调解决项目建设中的问题，提高项目开工率，把重点项目的建设任务落到实处。</w:t>
      </w:r>
    </w:p>
    <w:p w:rsidR="00CA1931" w:rsidRDefault="0037375E">
      <w:pPr>
        <w:outlineLvl w:val="1"/>
        <w:rPr>
          <w:rFonts w:ascii="宋体" w:eastAsia="宋体" w:hAnsi="宋体" w:cs="宋体"/>
          <w:b/>
          <w:bCs/>
          <w:sz w:val="32"/>
          <w:szCs w:val="32"/>
        </w:rPr>
      </w:pPr>
      <w:bookmarkStart w:id="37" w:name="_Toc19097"/>
      <w:r>
        <w:rPr>
          <w:rFonts w:ascii="宋体" w:eastAsia="宋体" w:hAnsi="宋体" w:cs="宋体" w:hint="eastAsia"/>
          <w:b/>
          <w:bCs/>
          <w:sz w:val="32"/>
          <w:szCs w:val="32"/>
        </w:rPr>
        <w:t>（五）强化要素保障</w:t>
      </w:r>
      <w:bookmarkEnd w:id="37"/>
    </w:p>
    <w:p w:rsidR="00CA1931" w:rsidRDefault="0037375E">
      <w:pPr>
        <w:ind w:firstLine="639"/>
        <w:rPr>
          <w:rFonts w:ascii="宋体" w:eastAsia="宋体" w:hAnsi="宋体" w:cs="宋体"/>
          <w:sz w:val="32"/>
          <w:szCs w:val="32"/>
        </w:rPr>
      </w:pPr>
      <w:r>
        <w:rPr>
          <w:rFonts w:ascii="宋体" w:eastAsia="宋体" w:hAnsi="宋体" w:cs="宋体" w:hint="eastAsia"/>
          <w:sz w:val="32"/>
          <w:szCs w:val="32"/>
        </w:rPr>
        <w:t>建立健全“项目跟着规划走、要素跟着项目走”机制，优先保障重大平台、重大项目所需要素资源。合理确定用地供给，保障服务业用地需求，健全服务业用地管理机制，强化土地要素保障，加强与国土空间规划衔接。实施亩产效益综合评价，盘活存量低效用地。强化资金保障，重点支持引领服务业重大项目开发建设和运营，鼓励各类金融机构面向服务业企业创新信贷产品，拓宽企业融资渠道，扩大直接融资比例，降低融资成本，扩大金融机构对服务业中小企业的</w:t>
      </w:r>
      <w:r>
        <w:rPr>
          <w:rFonts w:ascii="宋体" w:eastAsia="宋体" w:hAnsi="宋体" w:cs="宋体" w:hint="eastAsia"/>
          <w:sz w:val="32"/>
          <w:szCs w:val="32"/>
        </w:rPr>
        <w:lastRenderedPageBreak/>
        <w:t>业务规模，优化服务业金融支撑环境。加强人才支撑，完善人才引进机制，加大高层次服务业人才引进力度。加强校企合作，培养一批服务业实用性、复合型人才。支持各类人才以知识、技能、管理等多种创新要素参与分配。优化人才公共服务，引导人才供需有效对接和加强人才生活保障，形成更加开放灵活的人才管理服务机制。</w:t>
      </w:r>
    </w:p>
    <w:p w:rsidR="00CA1931" w:rsidRDefault="0037375E">
      <w:pPr>
        <w:outlineLvl w:val="1"/>
        <w:rPr>
          <w:rFonts w:ascii="宋体" w:eastAsia="宋体" w:hAnsi="宋体" w:cs="宋体"/>
          <w:b/>
          <w:bCs/>
          <w:sz w:val="32"/>
          <w:szCs w:val="32"/>
        </w:rPr>
      </w:pPr>
      <w:bookmarkStart w:id="38" w:name="_Toc20506"/>
      <w:r>
        <w:rPr>
          <w:rFonts w:ascii="宋体" w:eastAsia="宋体" w:hAnsi="宋体" w:cs="宋体" w:hint="eastAsia"/>
          <w:b/>
          <w:bCs/>
          <w:sz w:val="32"/>
          <w:szCs w:val="32"/>
        </w:rPr>
        <w:t>（六）强化统计监测服务</w:t>
      </w:r>
      <w:bookmarkEnd w:id="38"/>
      <w:r>
        <w:rPr>
          <w:rFonts w:ascii="宋体" w:eastAsia="宋体" w:hAnsi="宋体" w:cs="宋体" w:hint="eastAsia"/>
          <w:b/>
          <w:bCs/>
          <w:sz w:val="32"/>
          <w:szCs w:val="32"/>
        </w:rPr>
        <w:t xml:space="preserve"> </w:t>
      </w:r>
    </w:p>
    <w:p w:rsidR="00CA1931" w:rsidRDefault="0037375E">
      <w:pPr>
        <w:ind w:firstLineChars="200" w:firstLine="640"/>
        <w:rPr>
          <w:sz w:val="32"/>
          <w:szCs w:val="32"/>
        </w:rPr>
      </w:pPr>
      <w:r>
        <w:rPr>
          <w:rFonts w:hint="eastAsia"/>
          <w:sz w:val="32"/>
          <w:szCs w:val="32"/>
        </w:rPr>
        <w:t>积极探索完善适应服务业发展的统计制度，增加反映现代服务业发展规模、速度、效益的指标，加强单项统计。建立服务业专题信息月报、年报，保障统计信息的全面和权威，为政府和企业决策提供依据。进一步明确统计部门与行业主管部门职责，完善符合服务业发展和工作需要的新型统计制度，探索建立服务业新产业新业态新模式、现代服务业集聚区等统计制度和指标体系，健全信息发布制度。加强服务业企业（单位）入规上限、重点行业和重点地方服务业统计工作，形成政府统计和行业统计互为补充的服务业统计调查体系。</w:t>
      </w:r>
    </w:p>
    <w:sectPr w:rsidR="00CA1931" w:rsidSect="00CA193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6C9B" w:rsidRDefault="007A6C9B" w:rsidP="00CA1931">
      <w:r>
        <w:separator/>
      </w:r>
    </w:p>
  </w:endnote>
  <w:endnote w:type="continuationSeparator" w:id="0">
    <w:p w:rsidR="007A6C9B" w:rsidRDefault="007A6C9B" w:rsidP="00CA19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altName w:val="黑体"/>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931" w:rsidRDefault="00CA1931">
    <w:pPr>
      <w:spacing w:line="167" w:lineRule="exact"/>
      <w:ind w:firstLine="21"/>
      <w:rPr>
        <w:rFonts w:ascii="Times New Roman" w:eastAsia="Times New Roman" w:hAnsi="Times New Roman" w:cs="Times New Roman"/>
        <w:sz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6C9B" w:rsidRDefault="007A6C9B" w:rsidP="00CA1931">
      <w:r>
        <w:separator/>
      </w:r>
    </w:p>
  </w:footnote>
  <w:footnote w:type="continuationSeparator" w:id="0">
    <w:p w:rsidR="007A6C9B" w:rsidRDefault="007A6C9B" w:rsidP="00CA193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79558B3"/>
    <w:multiLevelType w:val="singleLevel"/>
    <w:tmpl w:val="D79558B3"/>
    <w:lvl w:ilvl="0">
      <w:start w:val="3"/>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NmEwMjJmMzE4NTY0ZGRiOTgzODc0Yjk2NDkyZDVlM2YifQ=="/>
  </w:docVars>
  <w:rsids>
    <w:rsidRoot w:val="148F28C9"/>
    <w:rsid w:val="00063E64"/>
    <w:rsid w:val="0037375E"/>
    <w:rsid w:val="007A6C9B"/>
    <w:rsid w:val="00A02742"/>
    <w:rsid w:val="00CA1931"/>
    <w:rsid w:val="00F36619"/>
    <w:rsid w:val="0540797B"/>
    <w:rsid w:val="08ED63A5"/>
    <w:rsid w:val="0BAE6C62"/>
    <w:rsid w:val="0C7B0AAF"/>
    <w:rsid w:val="0DE76447"/>
    <w:rsid w:val="0E945855"/>
    <w:rsid w:val="0F48441A"/>
    <w:rsid w:val="0F6C4033"/>
    <w:rsid w:val="113360D5"/>
    <w:rsid w:val="148F28C9"/>
    <w:rsid w:val="14DF3A0B"/>
    <w:rsid w:val="17CE5F33"/>
    <w:rsid w:val="17F3048E"/>
    <w:rsid w:val="1A741F3C"/>
    <w:rsid w:val="1BEE318F"/>
    <w:rsid w:val="21154397"/>
    <w:rsid w:val="2390279B"/>
    <w:rsid w:val="289D3C74"/>
    <w:rsid w:val="29012ABF"/>
    <w:rsid w:val="292A6B7D"/>
    <w:rsid w:val="29DF0FA1"/>
    <w:rsid w:val="2E225092"/>
    <w:rsid w:val="2EDD1E48"/>
    <w:rsid w:val="305E5AE9"/>
    <w:rsid w:val="30BA0DCD"/>
    <w:rsid w:val="31560FBC"/>
    <w:rsid w:val="320C786C"/>
    <w:rsid w:val="344D2678"/>
    <w:rsid w:val="358D39B8"/>
    <w:rsid w:val="39ED3AC3"/>
    <w:rsid w:val="3B7C3018"/>
    <w:rsid w:val="3FCF331D"/>
    <w:rsid w:val="41673CFC"/>
    <w:rsid w:val="451829EC"/>
    <w:rsid w:val="47AC5ACD"/>
    <w:rsid w:val="4C705D50"/>
    <w:rsid w:val="4E8C782E"/>
    <w:rsid w:val="4F460706"/>
    <w:rsid w:val="521F6A5F"/>
    <w:rsid w:val="619927F4"/>
    <w:rsid w:val="61DE4165"/>
    <w:rsid w:val="678F00ED"/>
    <w:rsid w:val="67B01B31"/>
    <w:rsid w:val="67ED07CB"/>
    <w:rsid w:val="68D317F8"/>
    <w:rsid w:val="6BF76490"/>
    <w:rsid w:val="75850807"/>
    <w:rsid w:val="75F250F4"/>
    <w:rsid w:val="7A9A53CD"/>
    <w:rsid w:val="7AAD2258"/>
    <w:rsid w:val="7B625765"/>
    <w:rsid w:val="7C0A73E7"/>
    <w:rsid w:val="7D456535"/>
    <w:rsid w:val="7FCA19E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uiPriority="99"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12"/>
    <w:qFormat/>
    <w:rsid w:val="00CA1931"/>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2">
    <w:name w:val="样式 正文11 + 首行缩进:  2 字符"/>
    <w:basedOn w:val="a"/>
    <w:uiPriority w:val="99"/>
    <w:qFormat/>
    <w:rsid w:val="00CA1931"/>
    <w:pPr>
      <w:spacing w:line="500" w:lineRule="exact"/>
      <w:ind w:firstLineChars="200" w:firstLine="560"/>
    </w:pPr>
    <w:rPr>
      <w:rFonts w:ascii="宋体" w:hAnsi="宋体" w:cs="宋体"/>
      <w:color w:val="FF0000"/>
      <w:sz w:val="28"/>
      <w:szCs w:val="28"/>
    </w:rPr>
  </w:style>
  <w:style w:type="paragraph" w:styleId="a3">
    <w:name w:val="footer"/>
    <w:basedOn w:val="a"/>
    <w:qFormat/>
    <w:rsid w:val="00CA1931"/>
    <w:pPr>
      <w:tabs>
        <w:tab w:val="center" w:pos="4153"/>
        <w:tab w:val="right" w:pos="8306"/>
      </w:tabs>
      <w:snapToGrid w:val="0"/>
      <w:jc w:val="left"/>
    </w:pPr>
    <w:rPr>
      <w:sz w:val="18"/>
    </w:rPr>
  </w:style>
  <w:style w:type="paragraph" w:styleId="a4">
    <w:name w:val="header"/>
    <w:basedOn w:val="a"/>
    <w:qFormat/>
    <w:rsid w:val="00CA1931"/>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rsid w:val="00CA1931"/>
    <w:pPr>
      <w:spacing w:beforeAutospacing="1" w:afterAutospacing="1"/>
      <w:jc w:val="left"/>
    </w:pPr>
    <w:rPr>
      <w:rFonts w:cs="Times New Roman"/>
      <w:kern w:val="0"/>
      <w:sz w:val="24"/>
    </w:rPr>
  </w:style>
  <w:style w:type="character" w:styleId="a6">
    <w:name w:val="Strong"/>
    <w:basedOn w:val="a0"/>
    <w:qFormat/>
    <w:rsid w:val="00CA1931"/>
    <w:rPr>
      <w:b/>
    </w:rPr>
  </w:style>
  <w:style w:type="paragraph" w:customStyle="1" w:styleId="23">
    <w:name w:val="样式 文字 + 首行缩进:  2 字符3"/>
    <w:basedOn w:val="a"/>
    <w:uiPriority w:val="99"/>
    <w:qFormat/>
    <w:rsid w:val="00CA1931"/>
    <w:pPr>
      <w:spacing w:line="360" w:lineRule="auto"/>
      <w:jc w:val="left"/>
    </w:pPr>
    <w:rPr>
      <w:sz w:val="28"/>
      <w:szCs w:val="28"/>
    </w:rPr>
  </w:style>
  <w:style w:type="paragraph" w:customStyle="1" w:styleId="BodyText21">
    <w:name w:val="Body Text 21"/>
    <w:basedOn w:val="a"/>
    <w:next w:val="a"/>
    <w:qFormat/>
    <w:rsid w:val="00CA1931"/>
    <w:pPr>
      <w:spacing w:line="480" w:lineRule="auto"/>
    </w:pPr>
  </w:style>
  <w:style w:type="paragraph" w:customStyle="1" w:styleId="WPSOffice1">
    <w:name w:val="WPSOffice手动目录 1"/>
    <w:qFormat/>
    <w:rsid w:val="00CA1931"/>
  </w:style>
  <w:style w:type="paragraph" w:customStyle="1" w:styleId="WPSOffice2">
    <w:name w:val="WPSOffice手动目录 2"/>
    <w:qFormat/>
    <w:rsid w:val="00CA1931"/>
    <w:pPr>
      <w:ind w:leftChars="200" w:left="200"/>
    </w:pPr>
  </w:style>
  <w:style w:type="paragraph" w:styleId="a7">
    <w:name w:val="Balloon Text"/>
    <w:basedOn w:val="a"/>
    <w:link w:val="Char"/>
    <w:rsid w:val="00F36619"/>
    <w:rPr>
      <w:sz w:val="18"/>
      <w:szCs w:val="18"/>
    </w:rPr>
  </w:style>
  <w:style w:type="character" w:customStyle="1" w:styleId="Char">
    <w:name w:val="批注框文本 Char"/>
    <w:basedOn w:val="a0"/>
    <w:link w:val="a7"/>
    <w:rsid w:val="00F36619"/>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552</TotalTime>
  <Pages>33</Pages>
  <Words>2782</Words>
  <Characters>15864</Characters>
  <Application>Microsoft Office Word</Application>
  <DocSecurity>0</DocSecurity>
  <Lines>132</Lines>
  <Paragraphs>37</Paragraphs>
  <ScaleCrop>false</ScaleCrop>
  <Company/>
  <LinksUpToDate>false</LinksUpToDate>
  <CharactersWithSpaces>18609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东南咨询</dc:creator>
  <cp:lastModifiedBy>Administrator</cp:lastModifiedBy>
  <cp:revision>3</cp:revision>
  <cp:lastPrinted>2021-11-26T05:16:00Z</cp:lastPrinted>
  <dcterms:created xsi:type="dcterms:W3CDTF">2021-11-26T02:42:00Z</dcterms:created>
  <dcterms:modified xsi:type="dcterms:W3CDTF">2023-03-31T06:05:00Z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7A1F98466F5741699128AE9D74064CD7</vt:lpwstr>
  </property>
</Properties>
</file>