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微软雅黑"/>
          <w:b/>
          <w:caps w:val="0"/>
          <w:smallCaps w:val="0"/>
          <w:color w:val="000000" w:themeColor="text1"/>
          <w:sz w:val="28"/>
          <w:szCs w:val="32"/>
          <w14:textFill>
            <w14:solidFill>
              <w14:schemeClr w14:val="tx1"/>
            </w14:solidFill>
          </w14:textFill>
        </w:rPr>
      </w:pPr>
    </w:p>
    <w:p>
      <w:pPr>
        <w:jc w:val="center"/>
        <w:rPr>
          <w:rFonts w:ascii="Times New Roman" w:hAnsi="Times New Roman" w:eastAsia="微软雅黑"/>
          <w:b/>
          <w:caps w:val="0"/>
          <w:smallCaps w:val="0"/>
          <w:color w:val="000000" w:themeColor="text1"/>
          <w:sz w:val="36"/>
          <w:szCs w:val="32"/>
          <w14:textFill>
            <w14:solidFill>
              <w14:schemeClr w14:val="tx1"/>
            </w14:solidFill>
          </w14:textFill>
        </w:rPr>
      </w:pPr>
    </w:p>
    <w:p>
      <w:pPr>
        <w:jc w:val="center"/>
        <w:rPr>
          <w:rFonts w:ascii="Times New Roman" w:hAnsi="Times New Roman" w:eastAsia="微软雅黑"/>
          <w:b/>
          <w:caps w:val="0"/>
          <w:smallCaps w:val="0"/>
          <w:color w:val="000000" w:themeColor="text1"/>
          <w:sz w:val="36"/>
          <w:szCs w:val="32"/>
          <w14:textFill>
            <w14:solidFill>
              <w14:schemeClr w14:val="tx1"/>
            </w14:solidFill>
          </w14:textFill>
        </w:rPr>
      </w:pPr>
    </w:p>
    <w:p>
      <w:pPr>
        <w:jc w:val="center"/>
        <w:rPr>
          <w:rFonts w:ascii="Times New Roman" w:hAnsi="Times New Roman" w:eastAsia="微软雅黑"/>
          <w:b/>
          <w:caps w:val="0"/>
          <w:smallCaps w:val="0"/>
          <w:color w:val="000000" w:themeColor="text1"/>
          <w:sz w:val="36"/>
          <w:szCs w:val="32"/>
          <w14:textFill>
            <w14:solidFill>
              <w14:schemeClr w14:val="tx1"/>
            </w14:solidFill>
          </w14:textFill>
        </w:rPr>
      </w:pPr>
    </w:p>
    <w:p>
      <w:pPr>
        <w:jc w:val="center"/>
        <w:rPr>
          <w:rFonts w:ascii="Times New Roman" w:hAnsi="Times New Roman" w:eastAsia="微软雅黑"/>
          <w:b/>
          <w:caps w:val="0"/>
          <w:smallCaps w:val="0"/>
          <w:color w:val="000000" w:themeColor="text1"/>
          <w:sz w:val="36"/>
          <w:szCs w:val="32"/>
          <w14:textFill>
            <w14:solidFill>
              <w14:schemeClr w14:val="tx1"/>
            </w14:solidFill>
          </w14:textFill>
        </w:rPr>
      </w:pPr>
    </w:p>
    <w:p>
      <w:pPr>
        <w:spacing w:line="360" w:lineRule="auto"/>
        <w:jc w:val="center"/>
        <w:rPr>
          <w:rFonts w:ascii="Times New Roman" w:hAnsi="Times New Roman" w:eastAsia="微软雅黑"/>
          <w:b/>
          <w:caps w:val="0"/>
          <w:smallCaps w:val="0"/>
          <w:color w:val="000000" w:themeColor="text1"/>
          <w:sz w:val="36"/>
          <w:szCs w:val="32"/>
          <w14:textFill>
            <w14:solidFill>
              <w14:schemeClr w14:val="tx1"/>
            </w14:solidFill>
          </w14:textFill>
        </w:rPr>
      </w:pPr>
    </w:p>
    <w:p>
      <w:pPr>
        <w:spacing w:line="360" w:lineRule="auto"/>
        <w:jc w:val="center"/>
        <w:rPr>
          <w:rFonts w:hint="eastAsia" w:ascii="Times New Roman" w:hAnsi="Times New Roman" w:eastAsia="微软雅黑"/>
          <w:b/>
          <w:caps w:val="0"/>
          <w:smallCaps w:val="0"/>
          <w:color w:val="000000" w:themeColor="text1"/>
          <w:sz w:val="44"/>
          <w:szCs w:val="44"/>
          <w14:textFill>
            <w14:solidFill>
              <w14:schemeClr w14:val="tx1"/>
            </w14:solidFill>
          </w14:textFill>
        </w:rPr>
      </w:pPr>
      <w:r>
        <w:rPr>
          <w:rFonts w:hint="eastAsia" w:ascii="Times New Roman" w:hAnsi="Times New Roman" w:eastAsia="微软雅黑"/>
          <w:b/>
          <w:caps w:val="0"/>
          <w:smallCaps w:val="0"/>
          <w:color w:val="000000" w:themeColor="text1"/>
          <w:sz w:val="44"/>
          <w:szCs w:val="44"/>
          <w:lang w:eastAsia="zh-CN"/>
          <w14:textFill>
            <w14:solidFill>
              <w14:schemeClr w14:val="tx1"/>
            </w14:solidFill>
          </w14:textFill>
        </w:rPr>
        <w:t>东昌区全域</w:t>
      </w:r>
      <w:r>
        <w:rPr>
          <w:rFonts w:hint="eastAsia" w:ascii="Times New Roman" w:hAnsi="Times New Roman" w:eastAsia="微软雅黑"/>
          <w:b/>
          <w:caps w:val="0"/>
          <w:smallCaps w:val="0"/>
          <w:color w:val="000000" w:themeColor="text1"/>
          <w:sz w:val="44"/>
          <w:szCs w:val="44"/>
          <w14:textFill>
            <w14:solidFill>
              <w14:schemeClr w14:val="tx1"/>
            </w14:solidFill>
          </w14:textFill>
        </w:rPr>
        <w:t>旅游</w:t>
      </w:r>
      <w:r>
        <w:rPr>
          <w:rFonts w:hint="eastAsia" w:ascii="Times New Roman" w:hAnsi="Times New Roman" w:eastAsia="微软雅黑"/>
          <w:b/>
          <w:caps w:val="0"/>
          <w:smallCaps w:val="0"/>
          <w:color w:val="000000" w:themeColor="text1"/>
          <w:sz w:val="44"/>
          <w:szCs w:val="44"/>
          <w:lang w:eastAsia="zh-CN"/>
          <w14:textFill>
            <w14:solidFill>
              <w14:schemeClr w14:val="tx1"/>
            </w14:solidFill>
          </w14:textFill>
        </w:rPr>
        <w:t>发展</w:t>
      </w:r>
      <w:r>
        <w:rPr>
          <w:rFonts w:hint="eastAsia" w:ascii="Times New Roman" w:hAnsi="Times New Roman" w:eastAsia="微软雅黑"/>
          <w:b/>
          <w:caps w:val="0"/>
          <w:smallCaps w:val="0"/>
          <w:color w:val="000000" w:themeColor="text1"/>
          <w:sz w:val="44"/>
          <w:szCs w:val="44"/>
          <w14:textFill>
            <w14:solidFill>
              <w14:schemeClr w14:val="tx1"/>
            </w14:solidFill>
          </w14:textFill>
        </w:rPr>
        <w:t>“十四五”规划</w:t>
      </w:r>
    </w:p>
    <w:p>
      <w:pPr>
        <w:wordWrap/>
        <w:adjustRightInd/>
        <w:snapToGrid/>
        <w:spacing w:line="576" w:lineRule="exact"/>
        <w:ind w:left="0" w:leftChars="0" w:right="0"/>
        <w:jc w:val="center"/>
        <w:textAlignment w:val="auto"/>
        <w:outlineLvl w:val="9"/>
        <w:rPr>
          <w:rFonts w:hint="default"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（征求意见</w:t>
      </w:r>
      <w:bookmarkStart w:id="123" w:name="_GoBack"/>
      <w:bookmarkEnd w:id="123"/>
      <w:r>
        <w:rPr>
          <w:rFonts w:hint="eastAsia" w:ascii="Times New Roman" w:hAnsi="Times New Roman" w:eastAsia="楷体_GB2312" w:cs="Times New Roman"/>
          <w:sz w:val="32"/>
          <w:szCs w:val="32"/>
          <w:lang w:eastAsia="zh-CN"/>
        </w:rPr>
        <w:t>稿）</w:t>
      </w:r>
    </w:p>
    <w:p>
      <w:pPr>
        <w:pStyle w:val="22"/>
      </w:pPr>
    </w:p>
    <w:p>
      <w:pPr>
        <w:spacing w:line="360" w:lineRule="auto"/>
        <w:jc w:val="center"/>
        <w:rPr>
          <w:rFonts w:ascii="Times New Roman" w:hAnsi="Times New Roman" w:eastAsia="微软雅黑"/>
          <w:caps w:val="0"/>
          <w:smallCaps w:val="0"/>
          <w:color w:val="000000" w:themeColor="text1"/>
          <w:sz w:val="28"/>
          <w:szCs w:val="32"/>
          <w14:textFill>
            <w14:solidFill>
              <w14:schemeClr w14:val="tx1"/>
            </w14:solidFill>
          </w14:textFill>
        </w:rPr>
      </w:pPr>
    </w:p>
    <w:p>
      <w:pPr>
        <w:spacing w:line="360" w:lineRule="auto"/>
        <w:jc w:val="center"/>
        <w:rPr>
          <w:rFonts w:ascii="Times New Roman" w:hAnsi="Times New Roman" w:eastAsia="微软雅黑"/>
          <w:caps w:val="0"/>
          <w:smallCaps w:val="0"/>
          <w:color w:val="000000" w:themeColor="text1"/>
          <w:sz w:val="28"/>
          <w:szCs w:val="32"/>
          <w14:textFill>
            <w14:solidFill>
              <w14:schemeClr w14:val="tx1"/>
            </w14:solidFill>
          </w14:textFill>
        </w:rPr>
      </w:pPr>
    </w:p>
    <w:p>
      <w:pPr>
        <w:spacing w:line="360" w:lineRule="auto"/>
        <w:jc w:val="center"/>
        <w:rPr>
          <w:rFonts w:ascii="Times New Roman" w:hAnsi="Times New Roman" w:eastAsia="微软雅黑"/>
          <w:caps w:val="0"/>
          <w:smallCaps w:val="0"/>
          <w:color w:val="000000" w:themeColor="text1"/>
          <w:sz w:val="28"/>
          <w:szCs w:val="32"/>
          <w14:textFill>
            <w14:solidFill>
              <w14:schemeClr w14:val="tx1"/>
            </w14:solidFill>
          </w14:textFill>
        </w:rPr>
      </w:pPr>
    </w:p>
    <w:p>
      <w:pPr>
        <w:spacing w:line="360" w:lineRule="auto"/>
        <w:jc w:val="center"/>
        <w:rPr>
          <w:rFonts w:ascii="Times New Roman" w:hAnsi="Times New Roman" w:eastAsia="微软雅黑"/>
          <w:caps w:val="0"/>
          <w:smallCaps w:val="0"/>
          <w:color w:val="000000" w:themeColor="text1"/>
          <w:sz w:val="28"/>
          <w:szCs w:val="32"/>
          <w14:textFill>
            <w14:solidFill>
              <w14:schemeClr w14:val="tx1"/>
            </w14:solidFill>
          </w14:textFill>
        </w:rPr>
      </w:pPr>
    </w:p>
    <w:p>
      <w:pPr>
        <w:spacing w:line="360" w:lineRule="auto"/>
        <w:jc w:val="center"/>
        <w:rPr>
          <w:rFonts w:ascii="Times New Roman" w:hAnsi="Times New Roman" w:eastAsia="微软雅黑"/>
          <w:caps w:val="0"/>
          <w:smallCaps w:val="0"/>
          <w:color w:val="000000" w:themeColor="text1"/>
          <w:sz w:val="28"/>
          <w:szCs w:val="32"/>
          <w14:textFill>
            <w14:solidFill>
              <w14:schemeClr w14:val="tx1"/>
            </w14:solidFill>
          </w14:textFill>
        </w:rPr>
      </w:pPr>
    </w:p>
    <w:p>
      <w:pPr>
        <w:spacing w:line="360" w:lineRule="auto"/>
        <w:jc w:val="center"/>
        <w:rPr>
          <w:rFonts w:ascii="Times New Roman" w:hAnsi="Times New Roman" w:eastAsia="微软雅黑"/>
          <w:caps w:val="0"/>
          <w:smallCaps w:val="0"/>
          <w:color w:val="000000" w:themeColor="text1"/>
          <w:sz w:val="28"/>
          <w:szCs w:val="32"/>
          <w14:textFill>
            <w14:solidFill>
              <w14:schemeClr w14:val="tx1"/>
            </w14:solidFill>
          </w14:textFill>
        </w:rPr>
      </w:pPr>
    </w:p>
    <w:p>
      <w:pPr>
        <w:spacing w:line="360" w:lineRule="auto"/>
        <w:jc w:val="center"/>
        <w:rPr>
          <w:rFonts w:ascii="Times New Roman" w:hAnsi="Times New Roman" w:eastAsia="微软雅黑"/>
          <w:caps w:val="0"/>
          <w:smallCaps w:val="0"/>
          <w:color w:val="000000" w:themeColor="text1"/>
          <w:sz w:val="28"/>
          <w:szCs w:val="32"/>
          <w14:textFill>
            <w14:solidFill>
              <w14:schemeClr w14:val="tx1"/>
            </w14:solidFill>
          </w14:textFill>
        </w:rPr>
      </w:pPr>
    </w:p>
    <w:p>
      <w:pPr>
        <w:spacing w:line="360" w:lineRule="auto"/>
        <w:jc w:val="center"/>
        <w:rPr>
          <w:rFonts w:ascii="Times New Roman" w:hAnsi="Times New Roman" w:eastAsia="微软雅黑"/>
          <w:caps w:val="0"/>
          <w:smallCaps w:val="0"/>
          <w:color w:val="000000" w:themeColor="text1"/>
          <w:sz w:val="28"/>
          <w:szCs w:val="32"/>
          <w14:textFill>
            <w14:solidFill>
              <w14:schemeClr w14:val="tx1"/>
            </w14:solidFill>
          </w14:textFill>
        </w:rPr>
      </w:pPr>
    </w:p>
    <w:p>
      <w:pPr>
        <w:pStyle w:val="22"/>
      </w:pPr>
    </w:p>
    <w:p>
      <w:pPr>
        <w:spacing w:line="360" w:lineRule="auto"/>
        <w:jc w:val="center"/>
        <w:rPr>
          <w:rFonts w:ascii="Times New Roman" w:hAnsi="Times New Roman" w:eastAsia="微软雅黑"/>
          <w:caps w:val="0"/>
          <w:smallCaps w:val="0"/>
          <w:color w:val="000000" w:themeColor="text1"/>
          <w:sz w:val="28"/>
          <w:szCs w:val="32"/>
          <w14:textFill>
            <w14:solidFill>
              <w14:schemeClr w14:val="tx1"/>
            </w14:solidFill>
          </w14:textFill>
        </w:rPr>
      </w:pPr>
    </w:p>
    <w:p>
      <w:pPr>
        <w:spacing w:line="360" w:lineRule="auto"/>
        <w:jc w:val="center"/>
        <w:rPr>
          <w:rFonts w:ascii="Times New Roman" w:hAnsi="Times New Roman" w:eastAsia="宋体"/>
          <w:caps w:val="0"/>
          <w:smallCaps w:val="0"/>
          <w:color w:val="000000" w:themeColor="text1"/>
          <w:sz w:val="32"/>
          <w14:textFill>
            <w14:solidFill>
              <w14:schemeClr w14:val="tx1"/>
            </w14:solidFill>
          </w14:textFill>
        </w:rPr>
      </w:pPr>
      <w:r>
        <w:rPr>
          <w:rFonts w:hint="eastAsia" w:ascii="Times New Roman" w:hAnsi="Times New Roman" w:eastAsia="宋体"/>
          <w:caps w:val="0"/>
          <w:smallCaps w:val="0"/>
          <w:color w:val="000000" w:themeColor="text1"/>
          <w:sz w:val="32"/>
          <w:lang w:eastAsia="zh-CN"/>
          <w14:textFill>
            <w14:solidFill>
              <w14:schemeClr w14:val="tx1"/>
            </w14:solidFill>
          </w14:textFill>
        </w:rPr>
        <w:t>东昌区</w:t>
      </w:r>
      <w:r>
        <w:rPr>
          <w:rFonts w:hint="eastAsia" w:ascii="Times New Roman" w:hAnsi="Times New Roman" w:eastAsia="宋体"/>
          <w:caps w:val="0"/>
          <w:smallCaps w:val="0"/>
          <w:color w:val="000000" w:themeColor="text1"/>
          <w:sz w:val="32"/>
          <w14:textFill>
            <w14:solidFill>
              <w14:schemeClr w14:val="tx1"/>
            </w14:solidFill>
          </w14:textFill>
        </w:rPr>
        <w:t>文化和旅游局</w:t>
      </w:r>
    </w:p>
    <w:p>
      <w:pPr>
        <w:widowControl/>
        <w:jc w:val="left"/>
        <w:rPr>
          <w:rFonts w:hint="eastAsia" w:ascii="Times New Roman" w:hAnsi="Times New Roman" w:eastAsia="宋体"/>
          <w:caps w:val="0"/>
          <w:smallCaps w:val="0"/>
          <w:color w:val="000000" w:themeColor="text1"/>
          <w:sz w:val="32"/>
          <w14:textFill>
            <w14:solidFill>
              <w14:schemeClr w14:val="tx1"/>
            </w14:solidFill>
          </w14:textFill>
        </w:rPr>
        <w:sectPr>
          <w:footerReference r:id="rId3" w:type="default"/>
          <w:pgSz w:w="11906" w:h="16838"/>
          <w:pgMar w:top="1701" w:right="1576" w:bottom="1417" w:left="1576" w:header="851" w:footer="992" w:gutter="0"/>
          <w:pgNumType w:fmt="numberInDash" w:start="0"/>
          <w:cols w:space="0" w:num="1"/>
          <w:docGrid w:type="lines" w:linePitch="312" w:charSpace="0"/>
        </w:sectPr>
      </w:pPr>
    </w:p>
    <w:p>
      <w:pPr>
        <w:pStyle w:val="15"/>
        <w:pageBreakBefore w:val="0"/>
        <w:tabs>
          <w:tab w:val="right" w:leader="dot" w:pos="8296"/>
        </w:tabs>
        <w:kinsoku/>
        <w:wordWrap/>
        <w:overflowPunct/>
        <w:topLinePunct w:val="0"/>
        <w:autoSpaceDE/>
        <w:autoSpaceDN/>
        <w:bidi w:val="0"/>
        <w:adjustRightInd/>
        <w:snapToGrid/>
        <w:spacing w:before="0" w:after="0" w:line="576" w:lineRule="exact"/>
        <w:ind w:firstLine="640" w:firstLineChars="200"/>
        <w:jc w:val="left"/>
        <w:textAlignment w:val="auto"/>
        <w:rPr>
          <w:rFonts w:hint="eastAsia" w:ascii="黑体" w:hAnsi="黑体" w:eastAsia="黑体" w:cs="黑体"/>
          <w:b w:val="0"/>
          <w:bCs w:val="0"/>
          <w:caps w:val="0"/>
          <w:smallCaps w:val="0"/>
          <w:color w:val="000000" w:themeColor="text1"/>
          <w:sz w:val="32"/>
          <w:szCs w:val="32"/>
          <w14:textFill>
            <w14:solidFill>
              <w14:schemeClr w14:val="tx1"/>
            </w14:solidFill>
          </w14:textFill>
        </w:rPr>
      </w:pPr>
      <w:bookmarkStart w:id="0" w:name="_Toc103700440"/>
      <w:bookmarkStart w:id="1" w:name="_Toc4058"/>
      <w:r>
        <w:rPr>
          <w:rFonts w:hint="eastAsia" w:ascii="黑体" w:hAnsi="黑体" w:eastAsia="黑体" w:cs="黑体"/>
          <w:b w:val="0"/>
          <w:bCs w:val="0"/>
          <w:caps w:val="0"/>
          <w:smallCaps w:val="0"/>
          <w:color w:val="000000" w:themeColor="text1"/>
          <w:sz w:val="32"/>
          <w:szCs w:val="32"/>
          <w14:textFill>
            <w14:solidFill>
              <w14:schemeClr w14:val="tx1"/>
            </w14:solidFill>
          </w14:textFill>
        </w:rPr>
        <w:t>第</w:t>
      </w:r>
      <w:r>
        <w:rPr>
          <w:rFonts w:hint="eastAsia" w:ascii="黑体" w:hAnsi="黑体" w:eastAsia="黑体" w:cs="黑体"/>
          <w:b w:val="0"/>
          <w:bCs w:val="0"/>
          <w:caps w:val="0"/>
          <w:smallCaps w:val="0"/>
          <w:color w:val="000000" w:themeColor="text1"/>
          <w:sz w:val="32"/>
          <w:szCs w:val="32"/>
          <w:lang w:eastAsia="zh-CN"/>
          <w14:textFill>
            <w14:solidFill>
              <w14:schemeClr w14:val="tx1"/>
            </w14:solidFill>
          </w14:textFill>
        </w:rPr>
        <w:t>一</w:t>
      </w:r>
      <w:r>
        <w:rPr>
          <w:rFonts w:hint="eastAsia" w:ascii="黑体" w:hAnsi="黑体" w:eastAsia="黑体" w:cs="黑体"/>
          <w:b w:val="0"/>
          <w:bCs w:val="0"/>
          <w:caps w:val="0"/>
          <w:smallCaps w:val="0"/>
          <w:color w:val="000000" w:themeColor="text1"/>
          <w:sz w:val="32"/>
          <w:szCs w:val="32"/>
          <w14:textFill>
            <w14:solidFill>
              <w14:schemeClr w14:val="tx1"/>
            </w14:solidFill>
          </w14:textFill>
        </w:rPr>
        <w:t>章  “十四五”发展机遇</w:t>
      </w:r>
      <w:bookmarkEnd w:id="0"/>
      <w:bookmarkEnd w:id="1"/>
    </w:p>
    <w:p>
      <w:pPr>
        <w:pStyle w:val="4"/>
        <w:pageBreakBefore w:val="0"/>
        <w:kinsoku/>
        <w:wordWrap/>
        <w:overflowPunct/>
        <w:topLinePunct w:val="0"/>
        <w:autoSpaceDE/>
        <w:autoSpaceDN/>
        <w:bidi w:val="0"/>
        <w:adjustRightInd/>
        <w:snapToGrid/>
        <w:spacing w:before="0" w:after="0" w:line="576" w:lineRule="exact"/>
        <w:ind w:firstLine="640" w:firstLineChars="200"/>
        <w:jc w:val="left"/>
        <w:textAlignment w:val="auto"/>
        <w:rPr>
          <w:rFonts w:hint="eastAsia" w:ascii="黑体" w:hAnsi="黑体" w:eastAsia="黑体" w:cs="黑体"/>
          <w:b w:val="0"/>
          <w:bCs w:val="0"/>
          <w:caps w:val="0"/>
          <w:smallCaps w:val="0"/>
          <w:color w:val="000000" w:themeColor="text1"/>
          <w:sz w:val="32"/>
          <w:szCs w:val="32"/>
          <w14:textFill>
            <w14:solidFill>
              <w14:schemeClr w14:val="tx1"/>
            </w14:solidFill>
          </w14:textFill>
        </w:rPr>
      </w:pPr>
      <w:bookmarkStart w:id="2" w:name="_Toc103700441"/>
      <w:bookmarkStart w:id="3" w:name="_Toc13938"/>
      <w:r>
        <w:rPr>
          <w:rFonts w:hint="eastAsia" w:ascii="黑体" w:hAnsi="黑体" w:eastAsia="黑体" w:cs="黑体"/>
          <w:b w:val="0"/>
          <w:bCs w:val="0"/>
          <w:caps w:val="0"/>
          <w:smallCaps w:val="0"/>
          <w:color w:val="000000" w:themeColor="text1"/>
          <w:sz w:val="32"/>
          <w:szCs w:val="32"/>
          <w14:textFill>
            <w14:solidFill>
              <w14:schemeClr w14:val="tx1"/>
            </w14:solidFill>
          </w14:textFill>
        </w:rPr>
        <w:t>一、“十四五”</w:t>
      </w:r>
      <w:r>
        <w:rPr>
          <w:rFonts w:hint="eastAsia" w:ascii="黑体" w:hAnsi="黑体" w:eastAsia="黑体" w:cs="黑体"/>
          <w:b w:val="0"/>
          <w:bCs w:val="0"/>
          <w:caps w:val="0"/>
          <w:smallCaps w:val="0"/>
          <w:color w:val="000000" w:themeColor="text1"/>
          <w:sz w:val="32"/>
          <w:szCs w:val="32"/>
          <w:lang w:eastAsia="zh-CN"/>
          <w14:textFill>
            <w14:solidFill>
              <w14:schemeClr w14:val="tx1"/>
            </w14:solidFill>
          </w14:textFill>
        </w:rPr>
        <w:t>全域</w:t>
      </w:r>
      <w:r>
        <w:rPr>
          <w:rFonts w:hint="eastAsia" w:ascii="黑体" w:hAnsi="黑体" w:eastAsia="黑体" w:cs="黑体"/>
          <w:b w:val="0"/>
          <w:bCs w:val="0"/>
          <w:caps w:val="0"/>
          <w:smallCaps w:val="0"/>
          <w:color w:val="000000" w:themeColor="text1"/>
          <w:sz w:val="32"/>
          <w:szCs w:val="32"/>
          <w14:textFill>
            <w14:solidFill>
              <w14:schemeClr w14:val="tx1"/>
            </w14:solidFill>
          </w14:textFill>
        </w:rPr>
        <w:t>旅游发展机遇分析</w:t>
      </w:r>
      <w:bookmarkEnd w:id="2"/>
      <w:bookmarkEnd w:id="3"/>
    </w:p>
    <w:p>
      <w:pPr>
        <w:pStyle w:val="5"/>
        <w:pageBreakBefore w:val="0"/>
        <w:kinsoku/>
        <w:wordWrap/>
        <w:overflowPunct/>
        <w:topLinePunct w:val="0"/>
        <w:autoSpaceDE/>
        <w:autoSpaceDN/>
        <w:bidi w:val="0"/>
        <w:adjustRightInd/>
        <w:snapToGrid/>
        <w:spacing w:before="0" w:after="0" w:line="576"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bookmarkStart w:id="4" w:name="_Toc95408724"/>
      <w:bookmarkStart w:id="5" w:name="_Toc30144"/>
      <w:bookmarkStart w:id="6" w:name="_Toc103700442"/>
      <w:r>
        <w:rPr>
          <w:rFonts w:hint="eastAsia" w:ascii="楷体" w:hAnsi="楷体" w:eastAsia="楷体" w:cs="楷体"/>
          <w:b w:val="0"/>
          <w:bCs w:val="0"/>
          <w:caps w:val="0"/>
          <w:smallCaps w:val="0"/>
          <w:color w:val="000000" w:themeColor="text1"/>
          <w:sz w:val="32"/>
          <w:szCs w:val="32"/>
          <w14:textFill>
            <w14:solidFill>
              <w14:schemeClr w14:val="tx1"/>
            </w14:solidFill>
          </w14:textFill>
        </w:rPr>
        <w:t>（一）“双循环”时代到来，旅游走向高光时刻</w:t>
      </w:r>
      <w:bookmarkEnd w:id="4"/>
      <w:bookmarkEnd w:id="5"/>
      <w:bookmarkEnd w:id="6"/>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“双循环”发展新格局下，刺激国内消费是必然选项，需要加快以</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旅游</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为代表的现代服务业发展，提高人民生活质量，释放城市消费力“流量池”。旅游和各行业、各部门、各企业可以各取所需、各用所长，协同发展、融合共进，所以就出现了“旅游+”与“+旅游”，其实就是各领域、各行业与文旅的融合，比如发放各类消费券、发展文旅融合的夜经济、通过“+旅游”延长各类行业产业链，是双循环时代的基本特征。</w:t>
      </w:r>
    </w:p>
    <w:p>
      <w:pPr>
        <w:pStyle w:val="5"/>
        <w:pageBreakBefore w:val="0"/>
        <w:kinsoku/>
        <w:wordWrap/>
        <w:overflowPunct/>
        <w:topLinePunct w:val="0"/>
        <w:autoSpaceDE/>
        <w:autoSpaceDN/>
        <w:bidi w:val="0"/>
        <w:adjustRightInd/>
        <w:snapToGrid/>
        <w:spacing w:before="0" w:after="0" w:line="576"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bookmarkStart w:id="7" w:name="_Toc95408725"/>
      <w:bookmarkStart w:id="8" w:name="_Toc103700443"/>
      <w:bookmarkStart w:id="9" w:name="_Toc6277"/>
      <w:r>
        <w:rPr>
          <w:rFonts w:hint="eastAsia" w:ascii="楷体" w:hAnsi="楷体" w:eastAsia="楷体" w:cs="楷体"/>
          <w:b w:val="0"/>
          <w:bCs w:val="0"/>
          <w:caps w:val="0"/>
          <w:smallCaps w:val="0"/>
          <w:color w:val="000000" w:themeColor="text1"/>
          <w:sz w:val="32"/>
          <w:szCs w:val="32"/>
          <w14:textFill>
            <w14:solidFill>
              <w14:schemeClr w14:val="tx1"/>
            </w14:solidFill>
          </w14:textFill>
        </w:rPr>
        <w:t>（二）我国进入大众文化消费和休闲消费时代</w:t>
      </w:r>
      <w:bookmarkEnd w:id="7"/>
      <w:bookmarkEnd w:id="8"/>
      <w:bookmarkEnd w:id="9"/>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随着我国经济快速发展与工业化和城镇化的快速推进，人均GDP已超过1万美元，城乡居民收入水平大幅提高，具备了旅游休闲的消费能力，大众消费时代和国民休闲时代已经来临，进入到旅游经济爆发性增长阶段。随着医疗、教育等各类民生工程的持续实施，居民消费的后顾之忧不断消除，消费结构快速升级，逐步走上实物消费和服务消费并重的轨道，最为集中的消费领域集中在健康、休闲、旅游、娱乐等方面，文旅成为消费潜力巨大的热点领域。</w:t>
      </w:r>
    </w:p>
    <w:p>
      <w:pPr>
        <w:pStyle w:val="5"/>
        <w:pageBreakBefore w:val="0"/>
        <w:kinsoku/>
        <w:wordWrap/>
        <w:overflowPunct/>
        <w:topLinePunct w:val="0"/>
        <w:autoSpaceDE/>
        <w:autoSpaceDN/>
        <w:bidi w:val="0"/>
        <w:adjustRightInd/>
        <w:snapToGrid/>
        <w:spacing w:before="0" w:after="0" w:line="576"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bookmarkStart w:id="10" w:name="_Toc103700444"/>
      <w:bookmarkStart w:id="11" w:name="_Toc95408726"/>
      <w:bookmarkStart w:id="12" w:name="_Toc24665"/>
      <w:r>
        <w:rPr>
          <w:rFonts w:hint="eastAsia" w:ascii="楷体" w:hAnsi="楷体" w:eastAsia="楷体" w:cs="楷体"/>
          <w:b w:val="0"/>
          <w:bCs w:val="0"/>
          <w:caps w:val="0"/>
          <w:smallCaps w:val="0"/>
          <w:color w:val="000000" w:themeColor="text1"/>
          <w:sz w:val="32"/>
          <w:szCs w:val="32"/>
          <w14:textFill>
            <w14:solidFill>
              <w14:schemeClr w14:val="tx1"/>
            </w14:solidFill>
          </w14:textFill>
        </w:rPr>
        <w:t>（三）促进文化和旅游加快发展的政策不断优化发展环境</w:t>
      </w:r>
      <w:bookmarkEnd w:id="10"/>
      <w:bookmarkEnd w:id="11"/>
      <w:bookmarkEnd w:id="12"/>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政策层出不穷，多措并举，多层次刺激消费。中共中央、国务院发布《关于完善促进消费体制机制进一步激发居民消费潜力的若干意见》、国务院发布《关于进一步激发文化和旅游消费潜力的意见》等文件，强调了深化文化和旅游领域供给侧结构性改革的重大意义，为文旅改革发展指明方向。“十四五”是开启全面建设社会主义现代化国家新征程的第一个五年规划，是“两个一百年”的历史交汇期，</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旅游</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作为可直接增强人民群众的获得感、幸福感的产业，拥有良好发展机遇。</w:t>
      </w:r>
    </w:p>
    <w:p>
      <w:pPr>
        <w:pStyle w:val="5"/>
        <w:pageBreakBefore w:val="0"/>
        <w:kinsoku/>
        <w:wordWrap/>
        <w:overflowPunct/>
        <w:topLinePunct w:val="0"/>
        <w:autoSpaceDE/>
        <w:autoSpaceDN/>
        <w:bidi w:val="0"/>
        <w:adjustRightInd/>
        <w:snapToGrid/>
        <w:spacing w:before="0" w:after="0" w:line="576"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bookmarkStart w:id="13" w:name="_Toc95408727"/>
      <w:bookmarkStart w:id="14" w:name="_Toc103700445"/>
      <w:bookmarkStart w:id="15" w:name="_Toc16866"/>
      <w:r>
        <w:rPr>
          <w:rFonts w:hint="eastAsia" w:ascii="楷体" w:hAnsi="楷体" w:eastAsia="楷体" w:cs="楷体"/>
          <w:b w:val="0"/>
          <w:bCs w:val="0"/>
          <w:caps w:val="0"/>
          <w:smallCaps w:val="0"/>
          <w:color w:val="000000" w:themeColor="text1"/>
          <w:sz w:val="32"/>
          <w:szCs w:val="32"/>
          <w14:textFill>
            <w14:solidFill>
              <w14:schemeClr w14:val="tx1"/>
            </w14:solidFill>
          </w14:textFill>
        </w:rPr>
        <w:t>（四）后疫情时期文化和旅游新业态的涌现与转型升级</w:t>
      </w:r>
      <w:bookmarkEnd w:id="13"/>
      <w:bookmarkEnd w:id="14"/>
      <w:bookmarkEnd w:id="15"/>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实名制登记、线下客流锐减等防疫措施倒逼景区智慧化管理，云旅游、跨界卖货成为旅游企业抢滩的“新蓝海”，“无接触服务”带火智能无人酒店等推动旅游行业转变模式重新获客。疫情期间，网络直播成为信息传播、产品交易和消费的主要方式和场景，直接影响旅游品牌的传播路径和销售渠道。疫情唤醒了民众的生命和养生意识，低密度游、生态旅游、乡村旅游以及康养类旅游产品的关注度将大幅提升。</w:t>
      </w:r>
    </w:p>
    <w:p>
      <w:pPr>
        <w:pStyle w:val="5"/>
        <w:pageBreakBefore w:val="0"/>
        <w:kinsoku/>
        <w:wordWrap/>
        <w:overflowPunct/>
        <w:topLinePunct w:val="0"/>
        <w:autoSpaceDE/>
        <w:autoSpaceDN/>
        <w:bidi w:val="0"/>
        <w:adjustRightInd/>
        <w:snapToGrid/>
        <w:spacing w:before="0" w:after="0" w:line="576"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bookmarkStart w:id="16" w:name="_Toc95408728"/>
      <w:bookmarkStart w:id="17" w:name="_Toc103700446"/>
      <w:bookmarkStart w:id="18" w:name="_Toc21993"/>
      <w:r>
        <w:rPr>
          <w:rFonts w:hint="eastAsia" w:ascii="楷体" w:hAnsi="楷体" w:eastAsia="楷体" w:cs="楷体"/>
          <w:b w:val="0"/>
          <w:bCs w:val="0"/>
          <w:caps w:val="0"/>
          <w:smallCaps w:val="0"/>
          <w:color w:val="000000" w:themeColor="text1"/>
          <w:sz w:val="32"/>
          <w:szCs w:val="32"/>
          <w14:textFill>
            <w14:solidFill>
              <w14:schemeClr w14:val="tx1"/>
            </w14:solidFill>
          </w14:textFill>
        </w:rPr>
        <w:t>（五）产业与科技创新融合加速文化旅游新方式的出现</w:t>
      </w:r>
      <w:bookmarkEnd w:id="16"/>
      <w:bookmarkEnd w:id="17"/>
      <w:bookmarkEnd w:id="18"/>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基于5G技术的智慧文化和旅游系统建设，在产品打造、文化旅游新体验、旅游营销、市场管理、文化和旅游产业延伸等方面加速文化和旅游新方式和新业态的出现。以文化旅游为特色的产业融合正在向农业、工业、现代服务业等领域渗透，园区旅游化、村庄景区化、城市休闲化、乡村度假、康养旅游、体育旅游、旅游演艺、动漫旅游、影视旅游、游戏旅游等迅猛发展。与城市、乡镇和村庄的发展结合，落地大数据中心、无人驾驶、智能度假区的购物、商务、会展、精品酒店、生态度假、科技创新等文化旅游产品和要素，与各大运营商合作，共建智慧文旅体系，探索数字文旅发展新模式。</w:t>
      </w:r>
    </w:p>
    <w:p>
      <w:pPr>
        <w:pStyle w:val="5"/>
        <w:pageBreakBefore w:val="0"/>
        <w:kinsoku/>
        <w:wordWrap/>
        <w:overflowPunct/>
        <w:topLinePunct w:val="0"/>
        <w:autoSpaceDE/>
        <w:autoSpaceDN/>
        <w:bidi w:val="0"/>
        <w:adjustRightInd/>
        <w:snapToGrid/>
        <w:spacing w:before="0" w:after="0" w:line="576"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bookmarkStart w:id="19" w:name="_Toc95408729"/>
      <w:bookmarkStart w:id="20" w:name="_Toc103700447"/>
      <w:bookmarkStart w:id="21" w:name="_Toc1249"/>
      <w:r>
        <w:rPr>
          <w:rFonts w:hint="eastAsia" w:ascii="楷体" w:hAnsi="楷体" w:eastAsia="楷体" w:cs="楷体"/>
          <w:b w:val="0"/>
          <w:bCs w:val="0"/>
          <w:caps w:val="0"/>
          <w:smallCaps w:val="0"/>
          <w:color w:val="000000" w:themeColor="text1"/>
          <w:sz w:val="32"/>
          <w:szCs w:val="32"/>
          <w14:textFill>
            <w14:solidFill>
              <w14:schemeClr w14:val="tx1"/>
            </w14:solidFill>
          </w14:textFill>
        </w:rPr>
        <w:t>（六）自主旅游下国际化、品质化、体验化、全域化的趋势成型</w:t>
      </w:r>
      <w:bookmarkEnd w:id="19"/>
      <w:bookmarkEnd w:id="20"/>
      <w:bookmarkEnd w:id="21"/>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自主旅游是在移动互联和智能新技术支持下产生的由游客高度主导的新型旅游模式，游客完全自主选择旅游的时间、线路、内容、出游方式、出游伙伴、旅游服务方式、服务商以及支付方式等，并体现出主题化、定制化、圈子化、小众化、深度化、随意化、预定化、碎片化、可调化的消费特征。</w:t>
      </w:r>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目的地成为趋势，游客对旅游体验从景区扩展为整个区域，如生态环境、社会人文、城市特色等。旅游要素吸引物化，住宿、交通等传统的服务要素有时会升级为“旅游产品”，产业园区、特色街区和城市功能区都可以成为文化和旅游的新场景。</w:t>
      </w:r>
    </w:p>
    <w:p>
      <w:pPr>
        <w:pStyle w:val="5"/>
        <w:pageBreakBefore w:val="0"/>
        <w:kinsoku/>
        <w:wordWrap/>
        <w:overflowPunct/>
        <w:topLinePunct w:val="0"/>
        <w:autoSpaceDE/>
        <w:autoSpaceDN/>
        <w:bidi w:val="0"/>
        <w:adjustRightInd/>
        <w:snapToGrid/>
        <w:spacing w:before="0" w:after="0" w:line="576"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bookmarkStart w:id="22" w:name="_Toc95408730"/>
      <w:bookmarkStart w:id="23" w:name="_Toc103700448"/>
      <w:bookmarkStart w:id="24" w:name="_Toc14333"/>
      <w:r>
        <w:rPr>
          <w:rFonts w:hint="eastAsia" w:ascii="楷体" w:hAnsi="楷体" w:eastAsia="楷体" w:cs="楷体"/>
          <w:b w:val="0"/>
          <w:bCs w:val="0"/>
          <w:caps w:val="0"/>
          <w:smallCaps w:val="0"/>
          <w:color w:val="000000" w:themeColor="text1"/>
          <w:sz w:val="32"/>
          <w:szCs w:val="32"/>
          <w14:textFill>
            <w14:solidFill>
              <w14:schemeClr w14:val="tx1"/>
            </w14:solidFill>
          </w14:textFill>
        </w:rPr>
        <w:t>（七）新型城镇化与乡村振兴驱动下公共服务设施的管理升级</w:t>
      </w:r>
      <w:bookmarkEnd w:id="22"/>
      <w:bookmarkEnd w:id="23"/>
      <w:bookmarkEnd w:id="24"/>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新型城镇化与乡村振兴成为推动经济社会发展的两大驱动力。其中，基础公共服务设施的补短板成为拉动投资和消费的集中平台。主要任务是健全医疗卫生设施、完善教育设施、改善养老托育设施、发展文旅体育设施、完善社会福利设施、建设社区综合服务设施。围绕环境卫生设施提级扩能，完善垃圾无害化资源化处理设施、健全污水集中处理设施、改善县城公共厕所。围绕市政公用设施提档升级，优化市政交通设施、完善市政管网设施、发展配送投递设施、推进县城智慧化改造和更新改造老旧小区。围绕产业培育设施提质增效，完善产业平台配套设施、健全冷链物流设施、提升农贸市场水平。公共文化旅游设施补短板的同时，管理服务成为“十四五”期间的重点与机遇。</w:t>
      </w:r>
    </w:p>
    <w:p>
      <w:pPr>
        <w:pStyle w:val="5"/>
        <w:pageBreakBefore w:val="0"/>
        <w:kinsoku/>
        <w:wordWrap/>
        <w:overflowPunct/>
        <w:topLinePunct w:val="0"/>
        <w:autoSpaceDE/>
        <w:autoSpaceDN/>
        <w:bidi w:val="0"/>
        <w:adjustRightInd/>
        <w:snapToGrid/>
        <w:spacing w:before="0" w:after="0" w:line="576"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bookmarkStart w:id="25" w:name="_Toc95408731"/>
      <w:bookmarkStart w:id="26" w:name="_Toc103700449"/>
      <w:bookmarkStart w:id="27" w:name="_Toc6924"/>
      <w:r>
        <w:rPr>
          <w:rFonts w:hint="eastAsia" w:ascii="楷体" w:hAnsi="楷体" w:eastAsia="楷体" w:cs="楷体"/>
          <w:b w:val="0"/>
          <w:bCs w:val="0"/>
          <w:caps w:val="0"/>
          <w:smallCaps w:val="0"/>
          <w:color w:val="000000" w:themeColor="text1"/>
          <w:sz w:val="32"/>
          <w:szCs w:val="32"/>
          <w14:textFill>
            <w14:solidFill>
              <w14:schemeClr w14:val="tx1"/>
            </w14:solidFill>
          </w14:textFill>
        </w:rPr>
        <w:t>（八）十九届五中全会为文化和旅游业发展指明方向</w:t>
      </w:r>
      <w:bookmarkEnd w:id="25"/>
      <w:bookmarkEnd w:id="26"/>
      <w:bookmarkEnd w:id="27"/>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党的十九届五中全会高度评价决胜全面建成小康社会取得的决定性成就，并把文化艺术纳入到“十四五”发展规划的十二大版图中，全会作出的重要论断、提出的宏伟目标为文化和旅游业发展作出指引。</w:t>
      </w:r>
    </w:p>
    <w:p>
      <w:pPr>
        <w:pStyle w:val="6"/>
        <w:pageBreakBefore w:val="0"/>
        <w:kinsoku/>
        <w:wordWrap/>
        <w:overflowPunct/>
        <w:topLinePunct w:val="0"/>
        <w:autoSpaceDE/>
        <w:autoSpaceDN/>
        <w:bidi w:val="0"/>
        <w:adjustRightInd/>
        <w:snapToGrid/>
        <w:spacing w:before="0" w:after="0" w:line="576" w:lineRule="exact"/>
        <w:ind w:firstLine="643"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1.</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明确前行目标</w:t>
      </w:r>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全会为全面建成小康社会后“更多的国民参与、更高的品质分享”的旅游业发展指明了方向、奠定了基础。“十四五”期间，文化建设对旅游业的战略引领和支撑作用将会更加明显。新时期文化建设的成果，将会进一步提升大众旅游消费的品质需求，并从需求侧推进旅游业高质量发展。</w:t>
      </w:r>
    </w:p>
    <w:p>
      <w:pPr>
        <w:pStyle w:val="6"/>
        <w:pageBreakBefore w:val="0"/>
        <w:kinsoku/>
        <w:wordWrap/>
        <w:overflowPunct/>
        <w:topLinePunct w:val="0"/>
        <w:autoSpaceDE/>
        <w:autoSpaceDN/>
        <w:bidi w:val="0"/>
        <w:adjustRightInd/>
        <w:snapToGrid/>
        <w:spacing w:before="0" w:after="0" w:line="576" w:lineRule="exact"/>
        <w:ind w:firstLine="643"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2.</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建设文化强国</w:t>
      </w:r>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全会提出建成文化强国、教育强国、人才强国、体育强国、健康中国，届时国民素质和社会文明程度达到新高度，国家文化软实力显著增强。“十四五”时期，公共文化服务体系和文化产业体系更加健全，人民的精神文化生活将日益丰富，与人们文化生活相关的用品、项目等将日渐增多。</w:t>
      </w:r>
    </w:p>
    <w:p>
      <w:pPr>
        <w:pStyle w:val="6"/>
        <w:pageBreakBefore w:val="0"/>
        <w:kinsoku/>
        <w:wordWrap/>
        <w:overflowPunct/>
        <w:topLinePunct w:val="0"/>
        <w:autoSpaceDE/>
        <w:autoSpaceDN/>
        <w:bidi w:val="0"/>
        <w:adjustRightInd/>
        <w:snapToGrid/>
        <w:spacing w:before="0" w:after="0" w:line="576" w:lineRule="exact"/>
        <w:ind w:firstLine="643"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3.</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激发创新活力</w:t>
      </w:r>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全会提出深入实施科教兴国战略、人才强国战略、创新驱动发展战略，完善国家创新体系，加快建设科技强国。要强化国家战略科技力量，提升企业技术创新能力，激发人才创新活力，完善科技创新体制机。</w:t>
      </w:r>
    </w:p>
    <w:p>
      <w:pPr>
        <w:pStyle w:val="6"/>
        <w:pageBreakBefore w:val="0"/>
        <w:kinsoku/>
        <w:wordWrap/>
        <w:overflowPunct/>
        <w:topLinePunct w:val="0"/>
        <w:autoSpaceDE/>
        <w:autoSpaceDN/>
        <w:bidi w:val="0"/>
        <w:adjustRightInd/>
        <w:snapToGrid/>
        <w:spacing w:before="0" w:after="0" w:line="576" w:lineRule="exact"/>
        <w:ind w:firstLine="643"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4.</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增进人民福祉</w:t>
      </w:r>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全会提出，改善人民生活品质，提高社会建设水平。坚持把实现好、维护好、发展好最广大人民根本利益作为发展的出发点和落脚点，健全基本公共服务体系。文化和旅游业与人民幸福感息息相关，发展好文化和旅游业，是增进人民福祉的重要抓手。</w:t>
      </w:r>
    </w:p>
    <w:p>
      <w:pPr>
        <w:pStyle w:val="4"/>
        <w:pageBreakBefore w:val="0"/>
        <w:kinsoku/>
        <w:wordWrap/>
        <w:overflowPunct/>
        <w:topLinePunct w:val="0"/>
        <w:autoSpaceDE/>
        <w:autoSpaceDN/>
        <w:bidi w:val="0"/>
        <w:adjustRightInd/>
        <w:snapToGrid/>
        <w:spacing w:before="0" w:after="0" w:line="576" w:lineRule="exact"/>
        <w:ind w:firstLine="640" w:firstLineChars="200"/>
        <w:jc w:val="left"/>
        <w:textAlignment w:val="auto"/>
        <w:rPr>
          <w:rFonts w:hint="eastAsia" w:ascii="黑体" w:hAnsi="黑体" w:eastAsia="黑体" w:cs="黑体"/>
          <w:b w:val="0"/>
          <w:bCs w:val="0"/>
          <w:caps w:val="0"/>
          <w:smallCaps w:val="0"/>
          <w:color w:val="000000" w:themeColor="text1"/>
          <w:sz w:val="32"/>
          <w:szCs w:val="32"/>
          <w14:textFill>
            <w14:solidFill>
              <w14:schemeClr w14:val="tx1"/>
            </w14:solidFill>
          </w14:textFill>
        </w:rPr>
      </w:pPr>
      <w:bookmarkStart w:id="28" w:name="_Toc103700450"/>
      <w:bookmarkStart w:id="29" w:name="_Toc1895"/>
      <w:r>
        <w:rPr>
          <w:rFonts w:hint="eastAsia" w:ascii="黑体" w:hAnsi="黑体" w:eastAsia="黑体" w:cs="黑体"/>
          <w:b w:val="0"/>
          <w:bCs w:val="0"/>
          <w:caps w:val="0"/>
          <w:smallCaps w:val="0"/>
          <w:color w:val="000000" w:themeColor="text1"/>
          <w:sz w:val="32"/>
          <w:szCs w:val="32"/>
          <w14:textFill>
            <w14:solidFill>
              <w14:schemeClr w14:val="tx1"/>
            </w14:solidFill>
          </w14:textFill>
        </w:rPr>
        <w:t>二、“十四五”</w:t>
      </w:r>
      <w:r>
        <w:rPr>
          <w:rFonts w:hint="eastAsia" w:ascii="黑体" w:hAnsi="黑体" w:eastAsia="黑体" w:cs="黑体"/>
          <w:b w:val="0"/>
          <w:bCs w:val="0"/>
          <w:caps w:val="0"/>
          <w:smallCaps w:val="0"/>
          <w:color w:val="000000" w:themeColor="text1"/>
          <w:sz w:val="32"/>
          <w:szCs w:val="32"/>
          <w:lang w:eastAsia="zh-CN"/>
          <w14:textFill>
            <w14:solidFill>
              <w14:schemeClr w14:val="tx1"/>
            </w14:solidFill>
          </w14:textFill>
        </w:rPr>
        <w:t>全域旅游</w:t>
      </w:r>
      <w:r>
        <w:rPr>
          <w:rFonts w:hint="eastAsia" w:ascii="黑体" w:hAnsi="黑体" w:eastAsia="黑体" w:cs="黑体"/>
          <w:b w:val="0"/>
          <w:bCs w:val="0"/>
          <w:caps w:val="0"/>
          <w:smallCaps w:val="0"/>
          <w:color w:val="000000" w:themeColor="text1"/>
          <w:sz w:val="32"/>
          <w:szCs w:val="32"/>
          <w14:textFill>
            <w14:solidFill>
              <w14:schemeClr w14:val="tx1"/>
            </w14:solidFill>
          </w14:textFill>
        </w:rPr>
        <w:t>发展条件分析</w:t>
      </w:r>
      <w:bookmarkEnd w:id="28"/>
      <w:bookmarkEnd w:id="29"/>
    </w:p>
    <w:p>
      <w:pPr>
        <w:pStyle w:val="5"/>
        <w:pageBreakBefore w:val="0"/>
        <w:kinsoku/>
        <w:wordWrap/>
        <w:overflowPunct/>
        <w:topLinePunct w:val="0"/>
        <w:autoSpaceDE/>
        <w:autoSpaceDN/>
        <w:bidi w:val="0"/>
        <w:adjustRightInd/>
        <w:snapToGrid/>
        <w:spacing w:before="0" w:after="0" w:line="576"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bookmarkStart w:id="30" w:name="_Toc95408733"/>
      <w:bookmarkStart w:id="31" w:name="_Toc103700451"/>
      <w:bookmarkStart w:id="32" w:name="_Toc8625"/>
      <w:r>
        <w:rPr>
          <w:rFonts w:hint="eastAsia" w:ascii="楷体" w:hAnsi="楷体" w:eastAsia="楷体" w:cs="楷体"/>
          <w:b w:val="0"/>
          <w:bCs w:val="0"/>
          <w:caps w:val="0"/>
          <w:smallCaps w:val="0"/>
          <w:color w:val="000000" w:themeColor="text1"/>
          <w:sz w:val="32"/>
          <w:szCs w:val="32"/>
          <w14:textFill>
            <w14:solidFill>
              <w14:schemeClr w14:val="tx1"/>
            </w14:solidFill>
          </w14:textFill>
        </w:rPr>
        <w:t>（一）</w:t>
      </w:r>
      <w:r>
        <w:rPr>
          <w:rFonts w:hint="eastAsia" w:ascii="楷体" w:hAnsi="楷体" w:eastAsia="楷体" w:cs="楷体"/>
          <w:b w:val="0"/>
          <w:bCs w:val="0"/>
          <w:caps w:val="0"/>
          <w:smallCaps w:val="0"/>
          <w:color w:val="000000" w:themeColor="text1"/>
          <w:sz w:val="32"/>
          <w:szCs w:val="32"/>
          <w:lang w:eastAsia="zh-CN"/>
          <w14:textFill>
            <w14:solidFill>
              <w14:schemeClr w14:val="tx1"/>
            </w14:solidFill>
          </w14:textFill>
        </w:rPr>
        <w:t>东昌</w:t>
      </w:r>
      <w:r>
        <w:rPr>
          <w:rFonts w:hint="eastAsia" w:ascii="楷体" w:hAnsi="楷体" w:eastAsia="楷体" w:cs="楷体"/>
          <w:b w:val="0"/>
          <w:bCs w:val="0"/>
          <w:caps w:val="0"/>
          <w:smallCaps w:val="0"/>
          <w:color w:val="000000" w:themeColor="text1"/>
          <w:sz w:val="32"/>
          <w:szCs w:val="32"/>
          <w14:textFill>
            <w14:solidFill>
              <w14:schemeClr w14:val="tx1"/>
            </w14:solidFill>
          </w14:textFill>
        </w:rPr>
        <w:t>即将迈入高铁时代</w:t>
      </w:r>
      <w:bookmarkEnd w:id="30"/>
      <w:bookmarkEnd w:id="31"/>
      <w:bookmarkEnd w:id="32"/>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铁路线既是运输线，又是经济发展线。四通八达的高铁线将各个城市串起，加速了城市经济圈的形成，使城市群间人流、物流效率与质量大幅度提高，拉动了沿线经济和城市群的区域联系，带动相互间的经济发展。高铁在促进沿线城市经济发展的同时，也使得各城市间的文旅体广发展交流更便捷。</w:t>
      </w:r>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预计于202</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年</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通车</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的沈阳</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长白山高铁，直接连通京津冀大都市圈，沿线经过沈阳市、沈抚新区（经过不设站）、抚顺市、通化市、白山市、延边自治州、长白山管委会等7个地市级行政区。</w:t>
      </w:r>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通化西站建设已进入实施阶段，预计202</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年通车，届时通化将进入沈阳1小时经济圈，与各城市间的交流互动将更密切，有利于通化文旅体广的可持续发展。</w:t>
      </w:r>
    </w:p>
    <w:p>
      <w:pPr>
        <w:pStyle w:val="5"/>
        <w:pageBreakBefore w:val="0"/>
        <w:kinsoku/>
        <w:wordWrap/>
        <w:overflowPunct/>
        <w:topLinePunct w:val="0"/>
        <w:autoSpaceDE/>
        <w:autoSpaceDN/>
        <w:bidi w:val="0"/>
        <w:adjustRightInd/>
        <w:snapToGrid/>
        <w:spacing w:before="0" w:after="0" w:line="576"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bookmarkStart w:id="33" w:name="_Toc95408734"/>
      <w:bookmarkStart w:id="34" w:name="_Toc103700452"/>
      <w:bookmarkStart w:id="35" w:name="_Toc5363"/>
      <w:r>
        <w:rPr>
          <w:rFonts w:hint="eastAsia" w:ascii="楷体" w:hAnsi="楷体" w:eastAsia="楷体" w:cs="楷体"/>
          <w:b w:val="0"/>
          <w:bCs w:val="0"/>
          <w:caps w:val="0"/>
          <w:smallCaps w:val="0"/>
          <w:color w:val="000000" w:themeColor="text1"/>
          <w:sz w:val="32"/>
          <w:szCs w:val="32"/>
          <w14:textFill>
            <w14:solidFill>
              <w14:schemeClr w14:val="tx1"/>
            </w14:solidFill>
          </w14:textFill>
        </w:rPr>
        <w:t>（二）积极实施“十大行动、百项工程”</w:t>
      </w:r>
      <w:bookmarkEnd w:id="33"/>
      <w:bookmarkEnd w:id="34"/>
      <w:bookmarkEnd w:id="35"/>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东昌区</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积极实施“十大行动、百项工程”，为“十四五”发展明确了方向、思路、路径和重点任务。</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东昌区</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坚持把“十大行动、百项工程”作为推动习近平新时代中国特色社会主义思想在通化落地见效的生动实践，通过工程化、项目化、清单化、责任化管理，全力以赴推进各项工作落地实施，取得积极进展，为“十四五”发展奠定了坚实的基础。</w:t>
      </w:r>
    </w:p>
    <w:p>
      <w:pPr>
        <w:pStyle w:val="5"/>
        <w:pageBreakBefore w:val="0"/>
        <w:kinsoku/>
        <w:wordWrap/>
        <w:overflowPunct/>
        <w:topLinePunct w:val="0"/>
        <w:autoSpaceDE/>
        <w:autoSpaceDN/>
        <w:bidi w:val="0"/>
        <w:adjustRightInd/>
        <w:snapToGrid/>
        <w:spacing w:before="0" w:after="0" w:line="576"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bookmarkStart w:id="36" w:name="_Toc103700453"/>
      <w:bookmarkStart w:id="37" w:name="_Toc5179"/>
      <w:bookmarkStart w:id="38" w:name="_Toc95408735"/>
      <w:r>
        <w:rPr>
          <w:rFonts w:hint="eastAsia" w:ascii="楷体" w:hAnsi="楷体" w:eastAsia="楷体" w:cs="楷体"/>
          <w:b w:val="0"/>
          <w:bCs w:val="0"/>
          <w:caps w:val="0"/>
          <w:smallCaps w:val="0"/>
          <w:color w:val="000000" w:themeColor="text1"/>
          <w:sz w:val="32"/>
          <w:szCs w:val="32"/>
          <w14:textFill>
            <w14:solidFill>
              <w14:schemeClr w14:val="tx1"/>
            </w14:solidFill>
          </w14:textFill>
        </w:rPr>
        <w:t>（三）</w:t>
      </w:r>
      <w:r>
        <w:rPr>
          <w:rFonts w:hint="eastAsia" w:ascii="楷体" w:hAnsi="楷体" w:eastAsia="楷体" w:cs="楷体"/>
          <w:b w:val="0"/>
          <w:bCs w:val="0"/>
          <w:caps w:val="0"/>
          <w:smallCaps w:val="0"/>
          <w:color w:val="000000" w:themeColor="text1"/>
          <w:sz w:val="32"/>
          <w:szCs w:val="32"/>
          <w14:textFill>
            <w14:solidFill>
              <w14:schemeClr w14:val="tx1"/>
            </w14:solidFill>
          </w14:textFill>
        </w:rPr>
        <w:fldChar w:fldCharType="begin"/>
      </w:r>
      <w:r>
        <w:rPr>
          <w:rFonts w:hint="eastAsia" w:ascii="楷体" w:hAnsi="楷体" w:eastAsia="楷体" w:cs="楷体"/>
          <w:b w:val="0"/>
          <w:bCs w:val="0"/>
          <w:caps w:val="0"/>
          <w:smallCaps w:val="0"/>
          <w:color w:val="000000" w:themeColor="text1"/>
          <w:sz w:val="32"/>
          <w:szCs w:val="32"/>
          <w14:textFill>
            <w14:solidFill>
              <w14:schemeClr w14:val="tx1"/>
            </w14:solidFill>
          </w14:textFill>
        </w:rPr>
        <w:instrText xml:space="preserve"> HYPERLINK "http://www.baidu.com/link?url=FOYEfPXulx0P1f4uWOL-JFJ08qe-jScdFYEz-wXLq-ouR2ql6IL_897QX_r0xGePIG074T2CbFWC7fyDUpKAftq6HIYVxiGlNXGXUJPbake" \t "_blank" </w:instrText>
      </w:r>
      <w:r>
        <w:rPr>
          <w:rFonts w:hint="eastAsia" w:ascii="楷体" w:hAnsi="楷体" w:eastAsia="楷体" w:cs="楷体"/>
          <w:b w:val="0"/>
          <w:bCs w:val="0"/>
          <w:caps w:val="0"/>
          <w:smallCaps w:val="0"/>
          <w:color w:val="000000" w:themeColor="text1"/>
          <w:sz w:val="32"/>
          <w:szCs w:val="32"/>
          <w14:textFill>
            <w14:solidFill>
              <w14:schemeClr w14:val="tx1"/>
            </w14:solidFill>
          </w14:textFill>
        </w:rPr>
        <w:fldChar w:fldCharType="separate"/>
      </w:r>
      <w:r>
        <w:rPr>
          <w:rFonts w:hint="eastAsia" w:ascii="楷体" w:hAnsi="楷体" w:eastAsia="楷体" w:cs="楷体"/>
          <w:b w:val="0"/>
          <w:bCs w:val="0"/>
          <w:caps w:val="0"/>
          <w:smallCaps w:val="0"/>
          <w:color w:val="000000" w:themeColor="text1"/>
          <w:sz w:val="32"/>
          <w:szCs w:val="32"/>
          <w14:textFill>
            <w14:solidFill>
              <w14:schemeClr w14:val="tx1"/>
            </w14:solidFill>
          </w14:textFill>
        </w:rPr>
        <w:t>聚力</w:t>
      </w:r>
      <w:r>
        <w:rPr>
          <w:rFonts w:hint="eastAsia" w:ascii="楷体" w:hAnsi="楷体" w:eastAsia="楷体" w:cs="楷体"/>
          <w:b w:val="0"/>
          <w:bCs w:val="0"/>
          <w:caps w:val="0"/>
          <w:smallCaps w:val="0"/>
          <w:color w:val="000000" w:themeColor="text1"/>
          <w:sz w:val="32"/>
          <w:szCs w:val="32"/>
          <w:lang w:eastAsia="zh-CN"/>
          <w14:textFill>
            <w14:solidFill>
              <w14:schemeClr w14:val="tx1"/>
            </w14:solidFill>
          </w14:textFill>
        </w:rPr>
        <w:t>十四五</w:t>
      </w:r>
      <w:r>
        <w:rPr>
          <w:rFonts w:hint="eastAsia" w:ascii="楷体" w:hAnsi="楷体" w:eastAsia="楷体" w:cs="楷体"/>
          <w:b w:val="0"/>
          <w:bCs w:val="0"/>
          <w:caps w:val="0"/>
          <w:smallCaps w:val="0"/>
          <w:color w:val="000000" w:themeColor="text1"/>
          <w:sz w:val="32"/>
          <w:szCs w:val="32"/>
          <w14:textFill>
            <w14:solidFill>
              <w14:schemeClr w14:val="tx1"/>
            </w14:solidFill>
          </w14:textFill>
        </w:rPr>
        <w:t>，实现新突破</w:t>
      </w:r>
      <w:bookmarkEnd w:id="36"/>
      <w:r>
        <w:rPr>
          <w:rFonts w:hint="eastAsia" w:ascii="楷体" w:hAnsi="楷体" w:eastAsia="楷体" w:cs="楷体"/>
          <w:b w:val="0"/>
          <w:bCs w:val="0"/>
          <w:caps w:val="0"/>
          <w:smallCaps w:val="0"/>
          <w:color w:val="000000" w:themeColor="text1"/>
          <w:sz w:val="32"/>
          <w:szCs w:val="32"/>
          <w14:textFill>
            <w14:solidFill>
              <w14:schemeClr w14:val="tx1"/>
            </w14:solidFill>
          </w14:textFill>
        </w:rPr>
        <w:fldChar w:fldCharType="end"/>
      </w:r>
      <w:bookmarkEnd w:id="37"/>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“十四五”时期，</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东昌区</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发展主要围绕建设东北东部现代化区域中心城市，打造区域综合交通枢纽和物流中心、医药等产业集聚中心、科技成果转化和产业化中心、旅游康养中心、教育医疗中心；</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随着</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高铁时代</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即将来临，</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在产业转型升级上实现新突破、在城市能级提升上实现新突破、在营商环境建设上实现新突破。</w:t>
      </w:r>
    </w:p>
    <w:p>
      <w:pPr>
        <w:pStyle w:val="5"/>
        <w:pageBreakBefore w:val="0"/>
        <w:kinsoku/>
        <w:wordWrap/>
        <w:overflowPunct/>
        <w:topLinePunct w:val="0"/>
        <w:autoSpaceDE/>
        <w:autoSpaceDN/>
        <w:bidi w:val="0"/>
        <w:adjustRightInd/>
        <w:snapToGrid/>
        <w:spacing w:before="0" w:after="0" w:line="576"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bookmarkStart w:id="39" w:name="_Toc103700454"/>
      <w:bookmarkStart w:id="40" w:name="_Toc27885"/>
      <w:r>
        <w:rPr>
          <w:rFonts w:hint="eastAsia" w:ascii="楷体" w:hAnsi="楷体" w:eastAsia="楷体" w:cs="楷体"/>
          <w:b w:val="0"/>
          <w:bCs w:val="0"/>
          <w:caps w:val="0"/>
          <w:smallCaps w:val="0"/>
          <w:color w:val="000000" w:themeColor="text1"/>
          <w:sz w:val="32"/>
          <w:szCs w:val="32"/>
          <w14:textFill>
            <w14:solidFill>
              <w14:schemeClr w14:val="tx1"/>
            </w14:solidFill>
          </w14:textFill>
        </w:rPr>
        <w:t>（四）</w:t>
      </w:r>
      <w:r>
        <w:rPr>
          <w:rFonts w:hint="eastAsia" w:ascii="楷体" w:hAnsi="楷体" w:eastAsia="楷体" w:cs="楷体"/>
          <w:b w:val="0"/>
          <w:bCs w:val="0"/>
          <w:caps w:val="0"/>
          <w:smallCaps w:val="0"/>
          <w:color w:val="000000" w:themeColor="text1"/>
          <w:sz w:val="32"/>
          <w:szCs w:val="32"/>
          <w:lang w:eastAsia="zh-CN"/>
          <w14:textFill>
            <w14:solidFill>
              <w14:schemeClr w14:val="tx1"/>
            </w14:solidFill>
          </w14:textFill>
        </w:rPr>
        <w:t>东昌区</w:t>
      </w:r>
      <w:r>
        <w:rPr>
          <w:rFonts w:hint="eastAsia" w:ascii="楷体" w:hAnsi="楷体" w:eastAsia="楷体" w:cs="楷体"/>
          <w:b w:val="0"/>
          <w:bCs w:val="0"/>
          <w:caps w:val="0"/>
          <w:smallCaps w:val="0"/>
          <w:color w:val="000000" w:themeColor="text1"/>
          <w:sz w:val="32"/>
          <w:szCs w:val="32"/>
          <w14:textFill>
            <w14:solidFill>
              <w14:schemeClr w14:val="tx1"/>
            </w14:solidFill>
          </w14:textFill>
        </w:rPr>
        <w:t>冰雪旅游产业迎来重要的黄金发展期</w:t>
      </w:r>
      <w:bookmarkEnd w:id="38"/>
      <w:bookmarkEnd w:id="39"/>
      <w:bookmarkEnd w:id="40"/>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FF0000"/>
          <w:sz w:val="32"/>
          <w:szCs w:val="32"/>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随着冬奥会经济效应的逐步显现，中国冰雪旅游产业正在迎来重要发展机遇期。《冰雪运动发展规划(2016</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2025年)》中提出，到2025年，形成冰雪运动基础更加坚实、普及程度大幅提升、竞技实力极大提高、产业体系较为完备的冰雪运动发展格</w:t>
      </w:r>
      <w:r>
        <w:rPr>
          <w:rFonts w:hint="eastAsia" w:ascii="仿宋_GB2312" w:hAnsi="仿宋_GB2312" w:eastAsia="仿宋_GB2312" w:cs="仿宋_GB2312"/>
          <w:caps w:val="0"/>
          <w:smallCaps w:val="0"/>
          <w:color w:val="auto"/>
          <w:sz w:val="32"/>
          <w:szCs w:val="32"/>
        </w:rPr>
        <w:t>局。力争直接参加冰雪运动的人数超过</w:t>
      </w:r>
      <w:r>
        <w:rPr>
          <w:rFonts w:hint="eastAsia" w:ascii="仿宋_GB2312" w:hAnsi="仿宋_GB2312" w:eastAsia="仿宋_GB2312" w:cs="仿宋_GB2312"/>
          <w:caps w:val="0"/>
          <w:smallCaps w:val="0"/>
          <w:color w:val="auto"/>
          <w:sz w:val="32"/>
          <w:szCs w:val="32"/>
          <w:lang w:val="en-US" w:eastAsia="zh-CN"/>
        </w:rPr>
        <w:t>100</w:t>
      </w:r>
      <w:r>
        <w:rPr>
          <w:rFonts w:hint="eastAsia" w:ascii="仿宋_GB2312" w:hAnsi="仿宋_GB2312" w:eastAsia="仿宋_GB2312" w:cs="仿宋_GB2312"/>
          <w:caps w:val="0"/>
          <w:smallCaps w:val="0"/>
          <w:color w:val="auto"/>
          <w:sz w:val="32"/>
          <w:szCs w:val="32"/>
        </w:rPr>
        <w:t>万。</w:t>
      </w:r>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东昌区</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作为滑雪之乡和滑雪冠军的摇篮，必将引领和带动</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东昌区</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冰雪运动和冰雪产业更好的发展。近年来，</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东昌区</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大力发展冰雪旅游，举办各类冰雪节庆活动，取得显著成绩，冰雪旅游项目百花齐放，尤其是投资百亿元的通化滑雪示范新城，将</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东昌区</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冰雪旅游提升至国际品质。</w:t>
      </w:r>
      <w:bookmarkStart w:id="41" w:name="_Toc103700455"/>
      <w:bookmarkStart w:id="42" w:name="_Toc31271"/>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b w:val="0"/>
          <w:bCs w:val="0"/>
          <w:caps w:val="0"/>
          <w:smallCaps w:val="0"/>
          <w:color w:val="000000" w:themeColor="text1"/>
          <w:sz w:val="32"/>
          <w:szCs w:val="32"/>
          <w14:textFill>
            <w14:solidFill>
              <w14:schemeClr w14:val="tx1"/>
            </w14:solidFill>
          </w14:textFill>
        </w:rPr>
      </w:pPr>
      <w:r>
        <w:rPr>
          <w:rFonts w:hint="eastAsia" w:ascii="黑体" w:hAnsi="黑体" w:eastAsia="黑体" w:cs="黑体"/>
          <w:b w:val="0"/>
          <w:bCs w:val="0"/>
          <w:caps w:val="0"/>
          <w:smallCaps w:val="0"/>
          <w:color w:val="000000" w:themeColor="text1"/>
          <w:sz w:val="32"/>
          <w:szCs w:val="32"/>
          <w14:textFill>
            <w14:solidFill>
              <w14:schemeClr w14:val="tx1"/>
            </w14:solidFill>
          </w14:textFill>
        </w:rPr>
        <w:t>第</w:t>
      </w:r>
      <w:r>
        <w:rPr>
          <w:rFonts w:hint="eastAsia" w:ascii="黑体" w:hAnsi="黑体" w:eastAsia="黑体" w:cs="黑体"/>
          <w:b w:val="0"/>
          <w:bCs w:val="0"/>
          <w:caps w:val="0"/>
          <w:smallCaps w:val="0"/>
          <w:color w:val="000000" w:themeColor="text1"/>
          <w:sz w:val="32"/>
          <w:szCs w:val="32"/>
          <w:lang w:eastAsia="zh-CN"/>
          <w14:textFill>
            <w14:solidFill>
              <w14:schemeClr w14:val="tx1"/>
            </w14:solidFill>
          </w14:textFill>
        </w:rPr>
        <w:t>二</w:t>
      </w:r>
      <w:r>
        <w:rPr>
          <w:rFonts w:hint="eastAsia" w:ascii="黑体" w:hAnsi="黑体" w:eastAsia="黑体" w:cs="黑体"/>
          <w:b w:val="0"/>
          <w:bCs w:val="0"/>
          <w:caps w:val="0"/>
          <w:smallCaps w:val="0"/>
          <w:color w:val="000000" w:themeColor="text1"/>
          <w:sz w:val="32"/>
          <w:szCs w:val="32"/>
          <w14:textFill>
            <w14:solidFill>
              <w14:schemeClr w14:val="tx1"/>
            </w14:solidFill>
          </w14:textFill>
        </w:rPr>
        <w:t>章  指导思想和发展目标</w:t>
      </w:r>
      <w:bookmarkEnd w:id="41"/>
      <w:bookmarkEnd w:id="42"/>
    </w:p>
    <w:p>
      <w:pPr>
        <w:pStyle w:val="4"/>
        <w:pageBreakBefore w:val="0"/>
        <w:kinsoku/>
        <w:wordWrap/>
        <w:overflowPunct/>
        <w:topLinePunct w:val="0"/>
        <w:autoSpaceDE/>
        <w:autoSpaceDN/>
        <w:bidi w:val="0"/>
        <w:adjustRightInd/>
        <w:snapToGrid/>
        <w:spacing w:before="0" w:after="0" w:line="576" w:lineRule="exact"/>
        <w:ind w:firstLine="640" w:firstLineChars="200"/>
        <w:jc w:val="left"/>
        <w:textAlignment w:val="auto"/>
        <w:rPr>
          <w:rFonts w:hint="eastAsia" w:ascii="黑体" w:hAnsi="黑体" w:eastAsia="黑体" w:cs="黑体"/>
          <w:b w:val="0"/>
          <w:bCs w:val="0"/>
          <w:caps w:val="0"/>
          <w:smallCaps w:val="0"/>
          <w:color w:val="000000" w:themeColor="text1"/>
          <w:sz w:val="32"/>
          <w:szCs w:val="32"/>
          <w14:textFill>
            <w14:solidFill>
              <w14:schemeClr w14:val="tx1"/>
            </w14:solidFill>
          </w14:textFill>
        </w:rPr>
      </w:pPr>
      <w:bookmarkStart w:id="43" w:name="_Toc103700456"/>
      <w:bookmarkStart w:id="44" w:name="_Toc31667"/>
      <w:r>
        <w:rPr>
          <w:rFonts w:hint="eastAsia" w:ascii="黑体" w:hAnsi="黑体" w:eastAsia="黑体" w:cs="黑体"/>
          <w:b w:val="0"/>
          <w:bCs w:val="0"/>
          <w:caps w:val="0"/>
          <w:smallCaps w:val="0"/>
          <w:color w:val="000000" w:themeColor="text1"/>
          <w:sz w:val="32"/>
          <w:szCs w:val="32"/>
          <w14:textFill>
            <w14:solidFill>
              <w14:schemeClr w14:val="tx1"/>
            </w14:solidFill>
          </w14:textFill>
        </w:rPr>
        <w:t>一、指导思想</w:t>
      </w:r>
      <w:bookmarkEnd w:id="43"/>
      <w:bookmarkEnd w:id="44"/>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坚持习近平新时代中国特色社会主义思想为指导，深入贯彻党的十九大和十九届二中、三中、四中、五中</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、六中</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全会精神，全面落实习近平总书记视察吉林重要讲话重要指示精神，坚持创新、协调、绿色、开放、共享发展理念，</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坚持以人民为中心的工作导向，举旗帜、聚民心、育新人、兴文化、展形象，牢牢掌握意识形态工作领导权，建设具有强大凝聚力和引领力的社会主义意识形态。</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坚定文化自信，</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坚持以社会主义核心价值观引领文化建设，注重用社会主义先进文化、革命文化、中华优秀传统文化培根铸魂，</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为建设社会主义现代化国家提供源源不断的精神动力</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坚持把社会效益放在首位、社会效益和经济效益相统一，</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全面提升</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东昌区文化旅游</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发展软实力。加快融入国际国内双循环新发展格局，</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积极融入“</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长通白延吉长避暑休闲冰雪旅游大环线</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”，做强做大“山水、康养、冰雪、文化、红色”五大板块，逐步构建起千亿级旅游产业集群，全力将东昌区建设成为省级</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全域旅游示范区</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，进一步</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满足人民群众</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对</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美好生活</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的向往和</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需求。</w:t>
      </w:r>
    </w:p>
    <w:p>
      <w:pPr>
        <w:pStyle w:val="4"/>
        <w:pageBreakBefore w:val="0"/>
        <w:kinsoku/>
        <w:wordWrap/>
        <w:overflowPunct/>
        <w:topLinePunct w:val="0"/>
        <w:autoSpaceDE/>
        <w:autoSpaceDN/>
        <w:bidi w:val="0"/>
        <w:adjustRightInd/>
        <w:snapToGrid/>
        <w:spacing w:before="0" w:after="0" w:line="576" w:lineRule="exact"/>
        <w:ind w:firstLine="640" w:firstLineChars="200"/>
        <w:jc w:val="left"/>
        <w:textAlignment w:val="auto"/>
        <w:rPr>
          <w:rFonts w:hint="eastAsia" w:ascii="黑体" w:hAnsi="黑体" w:eastAsia="黑体" w:cs="黑体"/>
          <w:b w:val="0"/>
          <w:bCs w:val="0"/>
          <w:caps w:val="0"/>
          <w:smallCaps w:val="0"/>
          <w:color w:val="000000" w:themeColor="text1"/>
          <w:sz w:val="32"/>
          <w:szCs w:val="32"/>
          <w14:textFill>
            <w14:solidFill>
              <w14:schemeClr w14:val="tx1"/>
            </w14:solidFill>
          </w14:textFill>
        </w:rPr>
      </w:pPr>
      <w:bookmarkStart w:id="45" w:name="_Toc103700457"/>
      <w:bookmarkStart w:id="46" w:name="_Toc28114"/>
      <w:r>
        <w:rPr>
          <w:rFonts w:hint="eastAsia" w:ascii="黑体" w:hAnsi="黑体" w:eastAsia="黑体" w:cs="黑体"/>
          <w:b w:val="0"/>
          <w:bCs w:val="0"/>
          <w:caps w:val="0"/>
          <w:smallCaps w:val="0"/>
          <w:color w:val="000000" w:themeColor="text1"/>
          <w:sz w:val="32"/>
          <w:szCs w:val="32"/>
          <w14:textFill>
            <w14:solidFill>
              <w14:schemeClr w14:val="tx1"/>
            </w14:solidFill>
          </w14:textFill>
        </w:rPr>
        <w:t>二、发展目标</w:t>
      </w:r>
      <w:bookmarkEnd w:id="45"/>
      <w:bookmarkEnd w:id="46"/>
    </w:p>
    <w:p>
      <w:pPr>
        <w:pStyle w:val="5"/>
        <w:pageBreakBefore w:val="0"/>
        <w:kinsoku/>
        <w:wordWrap/>
        <w:overflowPunct/>
        <w:topLinePunct w:val="0"/>
        <w:autoSpaceDE/>
        <w:autoSpaceDN/>
        <w:bidi w:val="0"/>
        <w:adjustRightInd/>
        <w:snapToGrid/>
        <w:spacing w:before="0" w:after="0" w:line="576"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bookmarkStart w:id="47" w:name="_Toc95408739"/>
      <w:bookmarkStart w:id="48" w:name="_Toc103700458"/>
      <w:bookmarkStart w:id="49" w:name="_Toc7136"/>
      <w:r>
        <w:rPr>
          <w:rFonts w:hint="eastAsia" w:ascii="楷体" w:hAnsi="楷体" w:eastAsia="楷体" w:cs="楷体"/>
          <w:b w:val="0"/>
          <w:bCs w:val="0"/>
          <w:caps w:val="0"/>
          <w:smallCaps w:val="0"/>
          <w:color w:val="000000" w:themeColor="text1"/>
          <w:sz w:val="32"/>
          <w:szCs w:val="32"/>
          <w14:textFill>
            <w14:solidFill>
              <w14:schemeClr w14:val="tx1"/>
            </w14:solidFill>
          </w14:textFill>
        </w:rPr>
        <w:t>（一）总体目标</w:t>
      </w:r>
      <w:bookmarkEnd w:id="47"/>
      <w:bookmarkEnd w:id="48"/>
      <w:bookmarkEnd w:id="49"/>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“十四五”时期是</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东昌区</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全面建成小康社会、实现第一个百年奋斗目标之后，乘势而上开启全面建设社会主义现代化国家新征程、向第二个百年奋斗目标进军的第一个五年。</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东昌区</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将</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贯彻落实</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习近平新时代中国特色社会主义思想，突出</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为人民创造美好生活</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时代主题，以文化旅游融合发展为主线，完善现代公共文化服务体系，加强文艺精品创作，普惠发展群众文体事业，</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全力推动省级</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全域旅游示范区创建，以</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文化旅游产业助力乡村振兴</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，不断提升人民群众幸福感和满意度，推动文化旅游融合发展再上新台阶。</w:t>
      </w:r>
    </w:p>
    <w:p>
      <w:pPr>
        <w:pStyle w:val="5"/>
        <w:pageBreakBefore w:val="0"/>
        <w:kinsoku/>
        <w:wordWrap/>
        <w:overflowPunct/>
        <w:topLinePunct w:val="0"/>
        <w:autoSpaceDE/>
        <w:autoSpaceDN/>
        <w:bidi w:val="0"/>
        <w:adjustRightInd/>
        <w:snapToGrid/>
        <w:spacing w:before="0" w:after="0" w:line="576"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bookmarkStart w:id="50" w:name="_Toc95408740"/>
      <w:bookmarkStart w:id="51" w:name="_Toc103700459"/>
      <w:bookmarkStart w:id="52" w:name="_Toc2667"/>
      <w:r>
        <w:rPr>
          <w:rFonts w:hint="eastAsia" w:ascii="楷体" w:hAnsi="楷体" w:eastAsia="楷体" w:cs="楷体"/>
          <w:b w:val="0"/>
          <w:bCs w:val="0"/>
          <w:caps w:val="0"/>
          <w:smallCaps w:val="0"/>
          <w:color w:val="000000" w:themeColor="text1"/>
          <w:sz w:val="32"/>
          <w:szCs w:val="32"/>
          <w14:textFill>
            <w14:solidFill>
              <w14:schemeClr w14:val="tx1"/>
            </w14:solidFill>
          </w14:textFill>
        </w:rPr>
        <w:t>（二）发展指标</w:t>
      </w:r>
      <w:bookmarkEnd w:id="50"/>
      <w:bookmarkEnd w:id="51"/>
      <w:bookmarkEnd w:id="52"/>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紧紧抓住2022年北京冬奥会和“三亿人上冰雪”有利契机</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，“十四五”时期，</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东昌区</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旅游业将取得突破性发展。创建</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个4A级旅游景区、1个</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省级</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级旅游度假区。深度融入</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长通白延吉长避暑休闲冰雪旅游大环线</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进一步扩大“山水、康养、冰雪、文化、红色”五大板块影响力，力争</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旅游</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产</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业</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综合收入突破</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千亿级规模。到</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2025年，旅游产</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业对GDP的综合贡献率将达到</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%以上</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bookmarkStart w:id="53" w:name="_Toc103700460"/>
      <w:bookmarkStart w:id="54" w:name="_Toc728"/>
    </w:p>
    <w:p>
      <w:pPr>
        <w:pStyle w:val="3"/>
        <w:pageBreakBefore w:val="0"/>
        <w:kinsoku/>
        <w:wordWrap/>
        <w:overflowPunct/>
        <w:topLinePunct w:val="0"/>
        <w:autoSpaceDE/>
        <w:autoSpaceDN/>
        <w:bidi w:val="0"/>
        <w:adjustRightInd/>
        <w:snapToGrid/>
        <w:spacing w:before="0" w:after="0" w:line="576" w:lineRule="exact"/>
        <w:ind w:firstLine="640" w:firstLineChars="200"/>
        <w:jc w:val="left"/>
        <w:textAlignment w:val="auto"/>
        <w:rPr>
          <w:rFonts w:hint="eastAsia" w:ascii="黑体" w:hAnsi="黑体" w:eastAsia="黑体" w:cs="黑体"/>
          <w:b w:val="0"/>
          <w:bCs w:val="0"/>
          <w:caps w:val="0"/>
          <w:smallCaps w:val="0"/>
          <w:color w:val="000000" w:themeColor="text1"/>
          <w:sz w:val="32"/>
          <w:szCs w:val="32"/>
          <w14:textFill>
            <w14:solidFill>
              <w14:schemeClr w14:val="tx1"/>
            </w14:solidFill>
          </w14:textFill>
        </w:rPr>
      </w:pPr>
      <w:r>
        <w:rPr>
          <w:rFonts w:hint="eastAsia" w:ascii="黑体" w:hAnsi="黑体" w:eastAsia="黑体" w:cs="黑体"/>
          <w:b w:val="0"/>
          <w:bCs w:val="0"/>
          <w:caps w:val="0"/>
          <w:smallCaps w:val="0"/>
          <w:color w:val="000000" w:themeColor="text1"/>
          <w:sz w:val="32"/>
          <w:szCs w:val="32"/>
          <w14:textFill>
            <w14:solidFill>
              <w14:schemeClr w14:val="tx1"/>
            </w14:solidFill>
          </w14:textFill>
        </w:rPr>
        <w:t>第</w:t>
      </w:r>
      <w:r>
        <w:rPr>
          <w:rFonts w:hint="eastAsia" w:ascii="黑体" w:hAnsi="黑体" w:eastAsia="黑体" w:cs="黑体"/>
          <w:b w:val="0"/>
          <w:bCs w:val="0"/>
          <w:caps w:val="0"/>
          <w:smallCaps w:val="0"/>
          <w:color w:val="000000" w:themeColor="text1"/>
          <w:sz w:val="32"/>
          <w:szCs w:val="32"/>
          <w:lang w:eastAsia="zh-CN"/>
          <w14:textFill>
            <w14:solidFill>
              <w14:schemeClr w14:val="tx1"/>
            </w14:solidFill>
          </w14:textFill>
        </w:rPr>
        <w:t>三</w:t>
      </w:r>
      <w:r>
        <w:rPr>
          <w:rFonts w:hint="eastAsia" w:ascii="黑体" w:hAnsi="黑体" w:eastAsia="黑体" w:cs="黑体"/>
          <w:b w:val="0"/>
          <w:bCs w:val="0"/>
          <w:caps w:val="0"/>
          <w:smallCaps w:val="0"/>
          <w:color w:val="000000" w:themeColor="text1"/>
          <w:sz w:val="32"/>
          <w:szCs w:val="32"/>
          <w14:textFill>
            <w14:solidFill>
              <w14:schemeClr w14:val="tx1"/>
            </w14:solidFill>
          </w14:textFill>
        </w:rPr>
        <w:t>章  发展任务</w:t>
      </w:r>
      <w:bookmarkEnd w:id="53"/>
      <w:bookmarkEnd w:id="54"/>
    </w:p>
    <w:p>
      <w:pPr>
        <w:pStyle w:val="4"/>
        <w:pageBreakBefore w:val="0"/>
        <w:kinsoku/>
        <w:wordWrap/>
        <w:overflowPunct/>
        <w:topLinePunct w:val="0"/>
        <w:autoSpaceDE/>
        <w:autoSpaceDN/>
        <w:bidi w:val="0"/>
        <w:adjustRightInd/>
        <w:snapToGrid/>
        <w:spacing w:before="0" w:after="0" w:line="576" w:lineRule="exact"/>
        <w:ind w:firstLine="640" w:firstLineChars="200"/>
        <w:jc w:val="left"/>
        <w:textAlignment w:val="auto"/>
        <w:rPr>
          <w:rFonts w:hint="eastAsia" w:ascii="黑体" w:hAnsi="黑体" w:eastAsia="黑体" w:cs="黑体"/>
          <w:b w:val="0"/>
          <w:bCs w:val="0"/>
          <w:caps w:val="0"/>
          <w:smallCaps w:val="0"/>
          <w:color w:val="000000" w:themeColor="text1"/>
          <w:sz w:val="32"/>
          <w:szCs w:val="32"/>
          <w:lang w:eastAsia="zh-CN"/>
          <w14:textFill>
            <w14:solidFill>
              <w14:schemeClr w14:val="tx1"/>
            </w14:solidFill>
          </w14:textFill>
        </w:rPr>
      </w:pPr>
      <w:bookmarkStart w:id="55" w:name="_Toc103700487"/>
      <w:bookmarkStart w:id="56" w:name="_Toc10845"/>
      <w:bookmarkStart w:id="57" w:name="_Hlk56537205"/>
      <w:r>
        <w:rPr>
          <w:rFonts w:hint="eastAsia" w:ascii="黑体" w:hAnsi="黑体" w:eastAsia="黑体" w:cs="黑体"/>
          <w:b w:val="0"/>
          <w:bCs w:val="0"/>
          <w:caps w:val="0"/>
          <w:smallCaps w:val="0"/>
          <w:color w:val="000000" w:themeColor="text1"/>
          <w:sz w:val="32"/>
          <w:szCs w:val="32"/>
          <w:lang w:eastAsia="zh-CN"/>
          <w14:textFill>
            <w14:solidFill>
              <w14:schemeClr w14:val="tx1"/>
            </w14:solidFill>
          </w14:textFill>
        </w:rPr>
        <w:t>一</w:t>
      </w:r>
      <w:r>
        <w:rPr>
          <w:rFonts w:hint="eastAsia" w:ascii="黑体" w:hAnsi="黑体" w:eastAsia="黑体" w:cs="黑体"/>
          <w:b w:val="0"/>
          <w:bCs w:val="0"/>
          <w:caps w:val="0"/>
          <w:smallCaps w:val="0"/>
          <w:color w:val="000000" w:themeColor="text1"/>
          <w:sz w:val="32"/>
          <w:szCs w:val="32"/>
          <w14:textFill>
            <w14:solidFill>
              <w14:schemeClr w14:val="tx1"/>
            </w14:solidFill>
          </w14:textFill>
        </w:rPr>
        <w:t>、完善文化和旅游消费体制机制</w:t>
      </w:r>
      <w:bookmarkEnd w:id="55"/>
      <w:bookmarkEnd w:id="56"/>
      <w:r>
        <w:rPr>
          <w:rFonts w:hint="eastAsia" w:ascii="黑体" w:hAnsi="黑体" w:eastAsia="黑体" w:cs="黑体"/>
          <w:b w:val="0"/>
          <w:bCs w:val="0"/>
          <w:caps w:val="0"/>
          <w:smallCaps w:val="0"/>
          <w:color w:val="000000" w:themeColor="text1"/>
          <w:sz w:val="32"/>
          <w:szCs w:val="32"/>
          <w:lang w:eastAsia="zh-CN"/>
          <w14:textFill>
            <w14:solidFill>
              <w14:schemeClr w14:val="tx1"/>
            </w14:solidFill>
          </w14:textFill>
        </w:rPr>
        <w:t>，激发旅游消费活力</w:t>
      </w:r>
    </w:p>
    <w:p>
      <w:pPr>
        <w:pStyle w:val="5"/>
        <w:pageBreakBefore w:val="0"/>
        <w:kinsoku/>
        <w:wordWrap/>
        <w:overflowPunct/>
        <w:topLinePunct w:val="0"/>
        <w:autoSpaceDE/>
        <w:autoSpaceDN/>
        <w:bidi w:val="0"/>
        <w:adjustRightInd/>
        <w:snapToGrid/>
        <w:spacing w:before="0" w:after="0" w:line="576"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bookmarkStart w:id="58" w:name="_Toc95408767"/>
      <w:bookmarkStart w:id="59" w:name="_Toc103700488"/>
      <w:bookmarkStart w:id="60" w:name="_Toc24633"/>
      <w:r>
        <w:rPr>
          <w:rFonts w:hint="eastAsia" w:ascii="楷体" w:hAnsi="楷体" w:eastAsia="楷体" w:cs="楷体"/>
          <w:b w:val="0"/>
          <w:bCs w:val="0"/>
          <w:caps w:val="0"/>
          <w:smallCaps w:val="0"/>
          <w:color w:val="000000" w:themeColor="text1"/>
          <w:sz w:val="32"/>
          <w:szCs w:val="32"/>
          <w14:textFill>
            <w14:solidFill>
              <w14:schemeClr w14:val="tx1"/>
            </w14:solidFill>
          </w14:textFill>
        </w:rPr>
        <w:t>（一）扩大文化产品有效供给，促进旅游产品的提质升级</w:t>
      </w:r>
      <w:bookmarkEnd w:id="58"/>
      <w:bookmarkEnd w:id="59"/>
      <w:bookmarkEnd w:id="60"/>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立足于中心辖区现有的空间改造，发展演出娱乐、电影电视剧、动漫游戏、电子音像制品等传统文化产品，鼓励中心城区的老厂房改造为创意空间，推进以网络为载体的新兴数字文化产品市场。着力推进全</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旅游景点的补短板强弱项工作，完善通达景点的交通基础设施，建设一批覆盖全</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的文化旅游公共地图和导引标识系统。丰富旅游景点的内涵。</w:t>
      </w:r>
    </w:p>
    <w:p>
      <w:pPr>
        <w:pStyle w:val="5"/>
        <w:pageBreakBefore w:val="0"/>
        <w:kinsoku/>
        <w:wordWrap/>
        <w:overflowPunct/>
        <w:topLinePunct w:val="0"/>
        <w:autoSpaceDE/>
        <w:autoSpaceDN/>
        <w:bidi w:val="0"/>
        <w:adjustRightInd/>
        <w:snapToGrid/>
        <w:spacing w:before="0" w:after="0" w:line="576"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bookmarkStart w:id="61" w:name="_Toc103700491"/>
      <w:bookmarkStart w:id="62" w:name="_Toc95408770"/>
      <w:bookmarkStart w:id="63" w:name="_Toc19066"/>
      <w:r>
        <w:rPr>
          <w:rFonts w:hint="eastAsia" w:ascii="楷体" w:hAnsi="楷体" w:eastAsia="楷体" w:cs="楷体"/>
          <w:b w:val="0"/>
          <w:bCs w:val="0"/>
          <w:caps w:val="0"/>
          <w:smallCaps w:val="0"/>
          <w:color w:val="000000" w:themeColor="text1"/>
          <w:sz w:val="32"/>
          <w:szCs w:val="32"/>
          <w14:textFill>
            <w14:solidFill>
              <w14:schemeClr w14:val="tx1"/>
            </w14:solidFill>
          </w14:textFill>
        </w:rPr>
        <w:t>（</w:t>
      </w:r>
      <w:r>
        <w:rPr>
          <w:rFonts w:hint="eastAsia" w:ascii="楷体" w:hAnsi="楷体" w:eastAsia="楷体" w:cs="楷体"/>
          <w:b w:val="0"/>
          <w:bCs w:val="0"/>
          <w:caps w:val="0"/>
          <w:smallCaps w:val="0"/>
          <w:color w:val="000000" w:themeColor="text1"/>
          <w:sz w:val="32"/>
          <w:szCs w:val="32"/>
          <w:lang w:eastAsia="zh-CN"/>
          <w14:textFill>
            <w14:solidFill>
              <w14:schemeClr w14:val="tx1"/>
            </w14:solidFill>
          </w14:textFill>
        </w:rPr>
        <w:t>二</w:t>
      </w:r>
      <w:r>
        <w:rPr>
          <w:rFonts w:hint="eastAsia" w:ascii="楷体" w:hAnsi="楷体" w:eastAsia="楷体" w:cs="楷体"/>
          <w:b w:val="0"/>
          <w:bCs w:val="0"/>
          <w:caps w:val="0"/>
          <w:smallCaps w:val="0"/>
          <w:color w:val="000000" w:themeColor="text1"/>
          <w:sz w:val="32"/>
          <w:szCs w:val="32"/>
          <w14:textFill>
            <w14:solidFill>
              <w14:schemeClr w14:val="tx1"/>
            </w14:solidFill>
          </w14:textFill>
        </w:rPr>
        <w:t>）发展并推动“夜间经济计划”</w:t>
      </w:r>
      <w:bookmarkEnd w:id="61"/>
      <w:bookmarkEnd w:id="62"/>
      <w:bookmarkEnd w:id="63"/>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培育</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中东城市广场</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欧亚广场</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浑江夜生活休闲体验带，提升胜利路和新站广场两个地域特色美食街区，建立夜间经济发展协调机制。重点街区加密夜间公共交通班次和延长营运时间，夜间特定时段将部分街区调整为分时步行，并在周边区域增加夜间停车位、出租车候客点、夜班公交线路等。树立夜间品牌企业和产品形象，打造知名夜间街区和商圈。突出抓好夜间购物、餐饮、休闲街区培育，促进文化娱乐产业发展、打造文化旅游产品、开展夜间体育健身活动等重点工作。</w:t>
      </w:r>
    </w:p>
    <w:p>
      <w:pPr>
        <w:pStyle w:val="5"/>
        <w:pageBreakBefore w:val="0"/>
        <w:kinsoku/>
        <w:wordWrap/>
        <w:overflowPunct/>
        <w:topLinePunct w:val="0"/>
        <w:autoSpaceDE/>
        <w:autoSpaceDN/>
        <w:bidi w:val="0"/>
        <w:adjustRightInd/>
        <w:snapToGrid/>
        <w:spacing w:before="0" w:after="0" w:line="576"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bookmarkStart w:id="64" w:name="_Toc95408772"/>
      <w:bookmarkStart w:id="65" w:name="_Toc19493"/>
      <w:bookmarkStart w:id="66" w:name="_Toc103700493"/>
      <w:r>
        <w:rPr>
          <w:rFonts w:hint="eastAsia" w:ascii="楷体" w:hAnsi="楷体" w:eastAsia="楷体" w:cs="楷体"/>
          <w:b w:val="0"/>
          <w:bCs w:val="0"/>
          <w:caps w:val="0"/>
          <w:smallCaps w:val="0"/>
          <w:color w:val="000000" w:themeColor="text1"/>
          <w:sz w:val="32"/>
          <w:szCs w:val="32"/>
          <w14:textFill>
            <w14:solidFill>
              <w14:schemeClr w14:val="tx1"/>
            </w14:solidFill>
          </w14:textFill>
        </w:rPr>
        <w:t>（</w:t>
      </w:r>
      <w:r>
        <w:rPr>
          <w:rFonts w:hint="eastAsia" w:ascii="楷体" w:hAnsi="楷体" w:eastAsia="楷体" w:cs="楷体"/>
          <w:b w:val="0"/>
          <w:bCs w:val="0"/>
          <w:caps w:val="0"/>
          <w:smallCaps w:val="0"/>
          <w:color w:val="000000" w:themeColor="text1"/>
          <w:sz w:val="32"/>
          <w:szCs w:val="32"/>
          <w:lang w:eastAsia="zh-CN"/>
          <w14:textFill>
            <w14:solidFill>
              <w14:schemeClr w14:val="tx1"/>
            </w14:solidFill>
          </w14:textFill>
        </w:rPr>
        <w:t>三</w:t>
      </w:r>
      <w:r>
        <w:rPr>
          <w:rFonts w:hint="eastAsia" w:ascii="楷体" w:hAnsi="楷体" w:eastAsia="楷体" w:cs="楷体"/>
          <w:b w:val="0"/>
          <w:bCs w:val="0"/>
          <w:caps w:val="0"/>
          <w:smallCaps w:val="0"/>
          <w:color w:val="000000" w:themeColor="text1"/>
          <w:sz w:val="32"/>
          <w:szCs w:val="32"/>
          <w14:textFill>
            <w14:solidFill>
              <w14:schemeClr w14:val="tx1"/>
            </w14:solidFill>
          </w14:textFill>
        </w:rPr>
        <w:t>）实施</w:t>
      </w:r>
      <w:r>
        <w:rPr>
          <w:rFonts w:hint="eastAsia" w:ascii="楷体" w:hAnsi="楷体" w:eastAsia="楷体" w:cs="楷体"/>
          <w:b w:val="0"/>
          <w:bCs w:val="0"/>
          <w:caps w:val="0"/>
          <w:smallCaps w:val="0"/>
          <w:color w:val="000000" w:themeColor="text1"/>
          <w:sz w:val="32"/>
          <w:szCs w:val="32"/>
          <w:lang w:eastAsia="zh-CN"/>
          <w14:textFill>
            <w14:solidFill>
              <w14:schemeClr w14:val="tx1"/>
            </w14:solidFill>
          </w14:textFill>
        </w:rPr>
        <w:t>旅游</w:t>
      </w:r>
      <w:r>
        <w:rPr>
          <w:rFonts w:hint="eastAsia" w:ascii="楷体" w:hAnsi="楷体" w:eastAsia="楷体" w:cs="楷体"/>
          <w:b w:val="0"/>
          <w:bCs w:val="0"/>
          <w:caps w:val="0"/>
          <w:smallCaps w:val="0"/>
          <w:color w:val="000000" w:themeColor="text1"/>
          <w:sz w:val="32"/>
          <w:szCs w:val="32"/>
          <w14:textFill>
            <w14:solidFill>
              <w14:schemeClr w14:val="tx1"/>
            </w14:solidFill>
          </w14:textFill>
        </w:rPr>
        <w:t>消费支持项目</w:t>
      </w:r>
      <w:bookmarkEnd w:id="64"/>
      <w:bookmarkEnd w:id="65"/>
      <w:bookmarkEnd w:id="66"/>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维持传统支付方式的基础上大力推广、发展新的支付方式，鼓励支持银行设立</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旅游</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消费项目，包括</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旅游</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消费场所POS机普及、手机支付、</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旅游</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消费贷款、分期付款等消费金融支持项目。</w:t>
      </w:r>
    </w:p>
    <w:p>
      <w:pPr>
        <w:pStyle w:val="5"/>
        <w:pageBreakBefore w:val="0"/>
        <w:kinsoku/>
        <w:wordWrap/>
        <w:overflowPunct/>
        <w:topLinePunct w:val="0"/>
        <w:autoSpaceDE/>
        <w:autoSpaceDN/>
        <w:bidi w:val="0"/>
        <w:adjustRightInd/>
        <w:snapToGrid/>
        <w:spacing w:before="0" w:after="0" w:line="576"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bookmarkStart w:id="67" w:name="_Toc103700494"/>
      <w:bookmarkStart w:id="68" w:name="_Toc95408773"/>
      <w:bookmarkStart w:id="69" w:name="_Toc32024"/>
      <w:r>
        <w:rPr>
          <w:rFonts w:hint="eastAsia" w:ascii="楷体" w:hAnsi="楷体" w:eastAsia="楷体" w:cs="楷体"/>
          <w:b w:val="0"/>
          <w:bCs w:val="0"/>
          <w:caps w:val="0"/>
          <w:smallCaps w:val="0"/>
          <w:color w:val="000000" w:themeColor="text1"/>
          <w:sz w:val="32"/>
          <w:szCs w:val="32"/>
          <w14:textFill>
            <w14:solidFill>
              <w14:schemeClr w14:val="tx1"/>
            </w14:solidFill>
          </w14:textFill>
        </w:rPr>
        <w:t>（</w:t>
      </w:r>
      <w:r>
        <w:rPr>
          <w:rFonts w:hint="eastAsia" w:ascii="楷体" w:hAnsi="楷体" w:eastAsia="楷体" w:cs="楷体"/>
          <w:b w:val="0"/>
          <w:bCs w:val="0"/>
          <w:caps w:val="0"/>
          <w:smallCaps w:val="0"/>
          <w:color w:val="000000" w:themeColor="text1"/>
          <w:sz w:val="32"/>
          <w:szCs w:val="32"/>
          <w:lang w:eastAsia="zh-CN"/>
          <w14:textFill>
            <w14:solidFill>
              <w14:schemeClr w14:val="tx1"/>
            </w14:solidFill>
          </w14:textFill>
        </w:rPr>
        <w:t>四</w:t>
      </w:r>
      <w:r>
        <w:rPr>
          <w:rFonts w:hint="eastAsia" w:ascii="楷体" w:hAnsi="楷体" w:eastAsia="楷体" w:cs="楷体"/>
          <w:b w:val="0"/>
          <w:bCs w:val="0"/>
          <w:caps w:val="0"/>
          <w:smallCaps w:val="0"/>
          <w:color w:val="000000" w:themeColor="text1"/>
          <w:sz w:val="32"/>
          <w:szCs w:val="32"/>
          <w14:textFill>
            <w14:solidFill>
              <w14:schemeClr w14:val="tx1"/>
            </w14:solidFill>
          </w14:textFill>
        </w:rPr>
        <w:t>）实施特色乡村游项目</w:t>
      </w:r>
      <w:bookmarkEnd w:id="67"/>
      <w:bookmarkEnd w:id="68"/>
      <w:bookmarkEnd w:id="69"/>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依托传统村落、少数民族村落、民间文化艺术之乡、文化产业专业村等东北中部农村特色文化资源，大力发展特色乡村文化旅游及红色旅游。支持特色乡村举办文化产品交易会、地方小吃大赛等内容丰富、形式多样的文化旅游活动，对特色乡村文化旅游项目给予一定补贴，吸引更多人走进乡村，体验历史悠久的特色文化、农村独有的生活方式。</w:t>
      </w:r>
    </w:p>
    <w:p>
      <w:pPr>
        <w:pStyle w:val="5"/>
        <w:pageBreakBefore w:val="0"/>
        <w:kinsoku/>
        <w:wordWrap/>
        <w:overflowPunct/>
        <w:topLinePunct w:val="0"/>
        <w:autoSpaceDE/>
        <w:autoSpaceDN/>
        <w:bidi w:val="0"/>
        <w:adjustRightInd/>
        <w:snapToGrid/>
        <w:spacing w:before="0" w:after="0" w:line="576"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bookmarkStart w:id="70" w:name="_Toc95408775"/>
      <w:bookmarkStart w:id="71" w:name="_Toc25230"/>
      <w:bookmarkStart w:id="72" w:name="_Toc103700496"/>
      <w:r>
        <w:rPr>
          <w:rFonts w:hint="eastAsia" w:ascii="楷体" w:hAnsi="楷体" w:eastAsia="楷体" w:cs="楷体"/>
          <w:b w:val="0"/>
          <w:bCs w:val="0"/>
          <w:caps w:val="0"/>
          <w:smallCaps w:val="0"/>
          <w:color w:val="000000" w:themeColor="text1"/>
          <w:sz w:val="32"/>
          <w:szCs w:val="32"/>
          <w14:textFill>
            <w14:solidFill>
              <w14:schemeClr w14:val="tx1"/>
            </w14:solidFill>
          </w14:textFill>
        </w:rPr>
        <w:t>（</w:t>
      </w:r>
      <w:r>
        <w:rPr>
          <w:rFonts w:hint="eastAsia" w:ascii="楷体" w:hAnsi="楷体" w:eastAsia="楷体" w:cs="楷体"/>
          <w:b w:val="0"/>
          <w:bCs w:val="0"/>
          <w:caps w:val="0"/>
          <w:smallCaps w:val="0"/>
          <w:color w:val="000000" w:themeColor="text1"/>
          <w:sz w:val="32"/>
          <w:szCs w:val="32"/>
          <w:lang w:eastAsia="zh-CN"/>
          <w14:textFill>
            <w14:solidFill>
              <w14:schemeClr w14:val="tx1"/>
            </w14:solidFill>
          </w14:textFill>
        </w:rPr>
        <w:t>五</w:t>
      </w:r>
      <w:r>
        <w:rPr>
          <w:rFonts w:hint="eastAsia" w:ascii="楷体" w:hAnsi="楷体" w:eastAsia="楷体" w:cs="楷体"/>
          <w:b w:val="0"/>
          <w:bCs w:val="0"/>
          <w:caps w:val="0"/>
          <w:smallCaps w:val="0"/>
          <w:color w:val="000000" w:themeColor="text1"/>
          <w:sz w:val="32"/>
          <w:szCs w:val="32"/>
          <w14:textFill>
            <w14:solidFill>
              <w14:schemeClr w14:val="tx1"/>
            </w14:solidFill>
          </w14:textFill>
        </w:rPr>
        <w:t>）实现通化市文旅消费场所4G/5G网络覆盖</w:t>
      </w:r>
      <w:bookmarkEnd w:id="70"/>
      <w:bookmarkEnd w:id="71"/>
      <w:bookmarkEnd w:id="72"/>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提升文化和旅游消费场所宽带移动网络覆盖水平，在具备条件且用户需求较强的地方，优先部署第五代移动（5G）网络等。到2022年末，通化文化和旅游消费场所要实现互联网售票和4G/5G网络覆盖，覆盖率超过90%。同时，鼓励开发推介一批适应游客需求的旅游线路、目的地、旅游演艺及特色文旅产品。</w:t>
      </w:r>
    </w:p>
    <w:p>
      <w:pPr>
        <w:pStyle w:val="5"/>
        <w:pageBreakBefore w:val="0"/>
        <w:kinsoku/>
        <w:wordWrap/>
        <w:overflowPunct/>
        <w:topLinePunct w:val="0"/>
        <w:autoSpaceDE/>
        <w:autoSpaceDN/>
        <w:bidi w:val="0"/>
        <w:adjustRightInd/>
        <w:snapToGrid/>
        <w:spacing w:before="0" w:after="0" w:line="576"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bookmarkStart w:id="73" w:name="_Toc7941"/>
      <w:bookmarkStart w:id="74" w:name="_Toc103700497"/>
      <w:bookmarkStart w:id="75" w:name="_Toc95408776"/>
      <w:r>
        <w:rPr>
          <w:rFonts w:hint="eastAsia" w:ascii="楷体" w:hAnsi="楷体" w:eastAsia="楷体" w:cs="楷体"/>
          <w:b w:val="0"/>
          <w:bCs w:val="0"/>
          <w:caps w:val="0"/>
          <w:smallCaps w:val="0"/>
          <w:color w:val="000000" w:themeColor="text1"/>
          <w:sz w:val="32"/>
          <w:szCs w:val="32"/>
          <w14:textFill>
            <w14:solidFill>
              <w14:schemeClr w14:val="tx1"/>
            </w14:solidFill>
          </w14:textFill>
        </w:rPr>
        <w:t>（</w:t>
      </w:r>
      <w:r>
        <w:rPr>
          <w:rFonts w:hint="eastAsia" w:ascii="楷体" w:hAnsi="楷体" w:eastAsia="楷体" w:cs="楷体"/>
          <w:b w:val="0"/>
          <w:bCs w:val="0"/>
          <w:caps w:val="0"/>
          <w:smallCaps w:val="0"/>
          <w:color w:val="000000" w:themeColor="text1"/>
          <w:sz w:val="32"/>
          <w:szCs w:val="32"/>
          <w:lang w:eastAsia="zh-CN"/>
          <w14:textFill>
            <w14:solidFill>
              <w14:schemeClr w14:val="tx1"/>
            </w14:solidFill>
          </w14:textFill>
        </w:rPr>
        <w:t>六</w:t>
      </w:r>
      <w:r>
        <w:rPr>
          <w:rFonts w:hint="eastAsia" w:ascii="楷体" w:hAnsi="楷体" w:eastAsia="楷体" w:cs="楷体"/>
          <w:b w:val="0"/>
          <w:bCs w:val="0"/>
          <w:caps w:val="0"/>
          <w:smallCaps w:val="0"/>
          <w:color w:val="000000" w:themeColor="text1"/>
          <w:sz w:val="32"/>
          <w:szCs w:val="32"/>
          <w14:textFill>
            <w14:solidFill>
              <w14:schemeClr w14:val="tx1"/>
            </w14:solidFill>
          </w14:textFill>
        </w:rPr>
        <w:t>）建设数字化、网络化、智能化的全新消费模式</w:t>
      </w:r>
      <w:bookmarkEnd w:id="73"/>
      <w:bookmarkEnd w:id="74"/>
      <w:bookmarkEnd w:id="75"/>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积极引导各景区（点）以“关注微信公众号</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线上预约</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免费门票”的方式重新凝聚人气。打造“数字通化”，未来线上文化旅游形式将发展更快，足不出户“云旅游”的方式将越来越普及。</w:t>
      </w:r>
    </w:p>
    <w:p>
      <w:pPr>
        <w:pStyle w:val="5"/>
        <w:pageBreakBefore w:val="0"/>
        <w:kinsoku/>
        <w:wordWrap/>
        <w:overflowPunct/>
        <w:topLinePunct w:val="0"/>
        <w:autoSpaceDE/>
        <w:autoSpaceDN/>
        <w:bidi w:val="0"/>
        <w:adjustRightInd/>
        <w:snapToGrid/>
        <w:spacing w:before="0" w:after="0" w:line="576"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bookmarkStart w:id="76" w:name="_Toc12184"/>
      <w:bookmarkStart w:id="77" w:name="_Toc95408779"/>
      <w:bookmarkStart w:id="78" w:name="_Toc103700500"/>
      <w:r>
        <w:rPr>
          <w:rFonts w:hint="eastAsia" w:ascii="楷体" w:hAnsi="楷体" w:eastAsia="楷体" w:cs="楷体"/>
          <w:b w:val="0"/>
          <w:bCs w:val="0"/>
          <w:caps w:val="0"/>
          <w:smallCaps w:val="0"/>
          <w:color w:val="000000" w:themeColor="text1"/>
          <w:sz w:val="32"/>
          <w:szCs w:val="32"/>
          <w14:textFill>
            <w14:solidFill>
              <w14:schemeClr w14:val="tx1"/>
            </w14:solidFill>
          </w14:textFill>
        </w:rPr>
        <w:t>（</w:t>
      </w:r>
      <w:r>
        <w:rPr>
          <w:rFonts w:hint="eastAsia" w:ascii="楷体" w:hAnsi="楷体" w:eastAsia="楷体" w:cs="楷体"/>
          <w:b w:val="0"/>
          <w:bCs w:val="0"/>
          <w:caps w:val="0"/>
          <w:smallCaps w:val="0"/>
          <w:color w:val="000000" w:themeColor="text1"/>
          <w:sz w:val="32"/>
          <w:szCs w:val="32"/>
          <w:lang w:eastAsia="zh-CN"/>
          <w14:textFill>
            <w14:solidFill>
              <w14:schemeClr w14:val="tx1"/>
            </w14:solidFill>
          </w14:textFill>
        </w:rPr>
        <w:t>七</w:t>
      </w:r>
      <w:r>
        <w:rPr>
          <w:rFonts w:hint="eastAsia" w:ascii="楷体" w:hAnsi="楷体" w:eastAsia="楷体" w:cs="楷体"/>
          <w:b w:val="0"/>
          <w:bCs w:val="0"/>
          <w:caps w:val="0"/>
          <w:smallCaps w:val="0"/>
          <w:color w:val="000000" w:themeColor="text1"/>
          <w:sz w:val="32"/>
          <w:szCs w:val="32"/>
          <w14:textFill>
            <w14:solidFill>
              <w14:schemeClr w14:val="tx1"/>
            </w14:solidFill>
          </w14:textFill>
        </w:rPr>
        <w:t>）优化文旅市场环境</w:t>
      </w:r>
      <w:bookmarkEnd w:id="76"/>
      <w:bookmarkEnd w:id="77"/>
      <w:bookmarkEnd w:id="78"/>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提升审批效能、规范文旅市场秩序、扎实抓好安全生产专项整治。要求各地结合实际研究制定具体落实举措，创造性开展工作，共同推动全通化文旅产业平稳健康发展。</w:t>
      </w:r>
    </w:p>
    <w:bookmarkEnd w:id="57"/>
    <w:p>
      <w:pPr>
        <w:pStyle w:val="4"/>
        <w:pageBreakBefore w:val="0"/>
        <w:kinsoku/>
        <w:wordWrap/>
        <w:overflowPunct/>
        <w:topLinePunct w:val="0"/>
        <w:autoSpaceDE/>
        <w:autoSpaceDN/>
        <w:bidi w:val="0"/>
        <w:adjustRightInd/>
        <w:snapToGrid/>
        <w:spacing w:before="0" w:after="0" w:line="576" w:lineRule="exact"/>
        <w:ind w:firstLine="640" w:firstLineChars="200"/>
        <w:jc w:val="left"/>
        <w:textAlignment w:val="auto"/>
        <w:rPr>
          <w:rFonts w:hint="eastAsia" w:ascii="黑体" w:hAnsi="黑体" w:eastAsia="黑体" w:cs="黑体"/>
          <w:b w:val="0"/>
          <w:bCs w:val="0"/>
          <w:caps w:val="0"/>
          <w:smallCaps w:val="0"/>
          <w:color w:val="000000" w:themeColor="text1"/>
          <w:sz w:val="32"/>
          <w:szCs w:val="32"/>
          <w14:textFill>
            <w14:solidFill>
              <w14:schemeClr w14:val="tx1"/>
            </w14:solidFill>
          </w14:textFill>
        </w:rPr>
      </w:pPr>
      <w:bookmarkStart w:id="79" w:name="_Toc103700502"/>
      <w:bookmarkStart w:id="80" w:name="_Toc7546"/>
      <w:r>
        <w:rPr>
          <w:rFonts w:hint="eastAsia" w:ascii="黑体" w:hAnsi="黑体" w:eastAsia="黑体" w:cs="黑体"/>
          <w:b w:val="0"/>
          <w:bCs w:val="0"/>
          <w:caps w:val="0"/>
          <w:smallCaps w:val="0"/>
          <w:color w:val="000000" w:themeColor="text1"/>
          <w:sz w:val="32"/>
          <w:szCs w:val="32"/>
          <w:lang w:eastAsia="zh-CN"/>
          <w14:textFill>
            <w14:solidFill>
              <w14:schemeClr w14:val="tx1"/>
            </w14:solidFill>
          </w14:textFill>
        </w:rPr>
        <w:t>二</w:t>
      </w:r>
      <w:r>
        <w:rPr>
          <w:rFonts w:hint="eastAsia" w:ascii="黑体" w:hAnsi="黑体" w:eastAsia="黑体" w:cs="黑体"/>
          <w:b w:val="0"/>
          <w:bCs w:val="0"/>
          <w:caps w:val="0"/>
          <w:smallCaps w:val="0"/>
          <w:color w:val="000000" w:themeColor="text1"/>
          <w:sz w:val="32"/>
          <w:szCs w:val="32"/>
          <w14:textFill>
            <w14:solidFill>
              <w14:schemeClr w14:val="tx1"/>
            </w14:solidFill>
          </w14:textFill>
        </w:rPr>
        <w:t>、</w:t>
      </w:r>
      <w:bookmarkStart w:id="81" w:name="_Hlk56537749"/>
      <w:r>
        <w:rPr>
          <w:rFonts w:hint="eastAsia" w:ascii="黑体" w:hAnsi="黑体" w:eastAsia="黑体" w:cs="黑体"/>
          <w:b w:val="0"/>
          <w:bCs w:val="0"/>
          <w:caps w:val="0"/>
          <w:smallCaps w:val="0"/>
          <w:color w:val="000000" w:themeColor="text1"/>
          <w:sz w:val="32"/>
          <w:szCs w:val="32"/>
          <w14:textFill>
            <w14:solidFill>
              <w14:schemeClr w14:val="tx1"/>
            </w14:solidFill>
          </w14:textFill>
        </w:rPr>
        <w:t>以创建</w:t>
      </w:r>
      <w:r>
        <w:rPr>
          <w:rFonts w:hint="eastAsia" w:ascii="黑体" w:hAnsi="黑体" w:eastAsia="黑体" w:cs="黑体"/>
          <w:b w:val="0"/>
          <w:bCs w:val="0"/>
          <w:caps w:val="0"/>
          <w:smallCaps w:val="0"/>
          <w:color w:val="000000" w:themeColor="text1"/>
          <w:sz w:val="32"/>
          <w:szCs w:val="32"/>
          <w:lang w:eastAsia="zh-CN"/>
          <w14:textFill>
            <w14:solidFill>
              <w14:schemeClr w14:val="tx1"/>
            </w14:solidFill>
          </w14:textFill>
        </w:rPr>
        <w:t>省级</w:t>
      </w:r>
      <w:r>
        <w:rPr>
          <w:rFonts w:hint="eastAsia" w:ascii="黑体" w:hAnsi="黑体" w:eastAsia="黑体" w:cs="黑体"/>
          <w:b w:val="0"/>
          <w:bCs w:val="0"/>
          <w:caps w:val="0"/>
          <w:smallCaps w:val="0"/>
          <w:color w:val="000000" w:themeColor="text1"/>
          <w:sz w:val="32"/>
          <w:szCs w:val="32"/>
          <w14:textFill>
            <w14:solidFill>
              <w14:schemeClr w14:val="tx1"/>
            </w14:solidFill>
          </w14:textFill>
        </w:rPr>
        <w:t>全域旅游示范区为抓手，促进旅游业高质量发展</w:t>
      </w:r>
      <w:bookmarkEnd w:id="79"/>
      <w:bookmarkEnd w:id="80"/>
      <w:bookmarkEnd w:id="81"/>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树立全域旅游</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大发展</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理念，</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坚持</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用文化丰富旅游内涵，用旅游兑现文化价值，</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推动文化旅游产业深度融合</w:t>
      </w:r>
      <w:bookmarkStart w:id="82" w:name="_Hlk56538146"/>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主动融入</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国内国际双循环、“一带一路”</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东北地区全域旅游东纵通道、冰雪旅游核心圈和边境开放旅游带、“</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长通白延吉长避暑休闲冰雪旅游大环线</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”等，发挥节点优势，释放旅游潜力。</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强化顶层设计，</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全面完成《东昌区全域旅游发展战略规划》，以“五化”工作法，全力推进省级</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全域旅游示范区创建工作。“十四五”期间</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力争通过</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省级</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全域旅游示范区验收工作。</w:t>
      </w:r>
    </w:p>
    <w:bookmarkEnd w:id="82"/>
    <w:p>
      <w:pPr>
        <w:pStyle w:val="5"/>
        <w:pageBreakBefore w:val="0"/>
        <w:kinsoku/>
        <w:wordWrap/>
        <w:overflowPunct/>
        <w:topLinePunct w:val="0"/>
        <w:autoSpaceDE/>
        <w:autoSpaceDN/>
        <w:bidi w:val="0"/>
        <w:adjustRightInd/>
        <w:snapToGrid/>
        <w:spacing w:before="0" w:after="0" w:line="576"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bookmarkStart w:id="83" w:name="_Toc57988564"/>
      <w:bookmarkStart w:id="84" w:name="_Toc95408782"/>
      <w:bookmarkStart w:id="85" w:name="_Toc103700503"/>
      <w:bookmarkStart w:id="86" w:name="_Toc11440"/>
      <w:r>
        <w:rPr>
          <w:rFonts w:hint="eastAsia" w:ascii="楷体" w:hAnsi="楷体" w:eastAsia="楷体" w:cs="楷体"/>
          <w:b w:val="0"/>
          <w:bCs w:val="0"/>
          <w:caps w:val="0"/>
          <w:smallCaps w:val="0"/>
          <w:color w:val="000000" w:themeColor="text1"/>
          <w:sz w:val="32"/>
          <w:szCs w:val="32"/>
          <w14:textFill>
            <w14:solidFill>
              <w14:schemeClr w14:val="tx1"/>
            </w14:solidFill>
          </w14:textFill>
        </w:rPr>
        <w:t>（一）</w:t>
      </w:r>
      <w:bookmarkEnd w:id="83"/>
      <w:r>
        <w:rPr>
          <w:rFonts w:hint="eastAsia" w:ascii="楷体" w:hAnsi="楷体" w:eastAsia="楷体" w:cs="楷体"/>
          <w:b w:val="0"/>
          <w:bCs w:val="0"/>
          <w:caps w:val="0"/>
          <w:smallCaps w:val="0"/>
          <w:color w:val="000000" w:themeColor="text1"/>
          <w:sz w:val="32"/>
          <w:szCs w:val="32"/>
          <w14:textFill>
            <w14:solidFill>
              <w14:schemeClr w14:val="tx1"/>
            </w14:solidFill>
          </w14:textFill>
        </w:rPr>
        <w:t>多产融合，构建文旅产业新格局</w:t>
      </w:r>
      <w:bookmarkEnd w:id="84"/>
      <w:bookmarkEnd w:id="85"/>
      <w:bookmarkEnd w:id="86"/>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充分释放“山水林田湖草花、冰雪溶泉凇瀑挂”优势，以冬季带四季、以冰雪聚文旅，打造独具特色的“山水、康养、冰雪、文化、红色”旅游品牌</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w:t>
      </w:r>
    </w:p>
    <w:p>
      <w:pPr>
        <w:pStyle w:val="6"/>
        <w:pageBreakBefore w:val="0"/>
        <w:kinsoku/>
        <w:wordWrap/>
        <w:overflowPunct/>
        <w:topLinePunct w:val="0"/>
        <w:autoSpaceDE/>
        <w:autoSpaceDN/>
        <w:bidi w:val="0"/>
        <w:adjustRightInd/>
        <w:snapToGrid/>
        <w:spacing w:before="0" w:after="0" w:line="576" w:lineRule="exact"/>
        <w:ind w:firstLine="643"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1.</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强化</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区域</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带动作用</w:t>
      </w:r>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围绕通化市</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“一核、两翼、三带”总体布局，</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进一步强化区域“核心辐射”带动作用，全力做好省级全域旅游示范区、国家级滑雪旅游度假地创建工作。</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进一步推进4A级景区申报工作；推进冰雪产业示范新城二期和相关配套设施项目建设，积极申报国家级滑雪旅游度假区</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抢抓高铁生态新城建设机遇，谋划在交通综合体中配套城市游客集散服务中心、旅游信息服务中心、旅游商品展销中心等项目</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p>
    <w:p>
      <w:pPr>
        <w:pStyle w:val="6"/>
        <w:pageBreakBefore w:val="0"/>
        <w:kinsoku/>
        <w:wordWrap/>
        <w:overflowPunct/>
        <w:topLinePunct w:val="0"/>
        <w:autoSpaceDE/>
        <w:autoSpaceDN/>
        <w:bidi w:val="0"/>
        <w:adjustRightInd/>
        <w:snapToGrid/>
        <w:spacing w:before="0" w:after="0" w:line="576" w:lineRule="exact"/>
        <w:ind w:firstLine="643"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2.</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强化大健康产业融合发展。</w:t>
      </w:r>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加强旅行社和导游队伍、旅游驿站及旅游厕所建设管理</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大力发展特色康养旅游，导入山水养心、人参养生、葡萄酒养颜的大健康理念，打造集中医药文化展示、冰雪健体、温泉养生、森林康养、旅居养老等多功能于一体的旅游目的地。</w:t>
      </w:r>
    </w:p>
    <w:p>
      <w:pPr>
        <w:pStyle w:val="6"/>
        <w:pageBreakBefore w:val="0"/>
        <w:kinsoku/>
        <w:wordWrap/>
        <w:overflowPunct/>
        <w:topLinePunct w:val="0"/>
        <w:autoSpaceDE/>
        <w:autoSpaceDN/>
        <w:bidi w:val="0"/>
        <w:adjustRightInd/>
        <w:snapToGrid/>
        <w:spacing w:before="0" w:after="0" w:line="576" w:lineRule="exact"/>
        <w:ind w:firstLine="643"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3.</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强化全域旅游发展格局。</w:t>
      </w:r>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（1）全面发展“绿色”生态游</w:t>
      </w:r>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重点围绕白鸡峰国家级森林公园为主体的自然生态优势，形成点状辐射、线状串联、面状协同，打造全国重点生态旅游目的地。</w:t>
      </w:r>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）加快发展“白色”冰雪游</w:t>
      </w:r>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乘势北京冬奥效应，以万峰滑雪度假区为核心，激活商业小镇、酒店住宿、餐饮娱乐等业态同步发展，推动冰雪产业晋位升级，打造吉林“冰雪新地标”。</w:t>
      </w:r>
      <w:r>
        <w:rPr>
          <w:rFonts w:hint="eastAsia" w:ascii="仿宋_GB2312" w:hAnsi="仿宋_GB2312" w:eastAsia="仿宋_GB2312" w:cs="仿宋_GB2312"/>
          <w:caps w:val="0"/>
          <w:smallCaps w:val="0"/>
          <w:color w:val="auto"/>
          <w:sz w:val="32"/>
          <w:szCs w:val="32"/>
        </w:rPr>
        <w:t>到</w:t>
      </w:r>
      <w:r>
        <w:rPr>
          <w:rFonts w:hint="eastAsia" w:ascii="仿宋_GB2312" w:hAnsi="仿宋_GB2312" w:eastAsia="仿宋_GB2312" w:cs="仿宋_GB2312"/>
          <w:caps w:val="0"/>
          <w:smallCaps w:val="0"/>
          <w:color w:val="auto"/>
          <w:sz w:val="32"/>
          <w:szCs w:val="32"/>
          <w:lang w:val="en-US" w:eastAsia="zh-CN"/>
        </w:rPr>
        <w:t>2025年</w:t>
      </w:r>
      <w:r>
        <w:rPr>
          <w:rFonts w:hint="eastAsia" w:ascii="仿宋_GB2312" w:hAnsi="仿宋_GB2312" w:eastAsia="仿宋_GB2312" w:cs="仿宋_GB2312"/>
          <w:caps w:val="0"/>
          <w:smallCaps w:val="0"/>
          <w:color w:val="auto"/>
          <w:sz w:val="32"/>
          <w:szCs w:val="32"/>
        </w:rPr>
        <w:t>，力争将冰雪产业打造成为全产业链产业集群，全民上冰雪每年达</w:t>
      </w:r>
      <w:r>
        <w:rPr>
          <w:rFonts w:hint="eastAsia" w:ascii="仿宋_GB2312" w:hAnsi="仿宋_GB2312" w:eastAsia="仿宋_GB2312" w:cs="仿宋_GB2312"/>
          <w:caps w:val="0"/>
          <w:smallCaps w:val="0"/>
          <w:color w:val="auto"/>
          <w:sz w:val="32"/>
          <w:szCs w:val="32"/>
          <w:lang w:val="en-US" w:eastAsia="zh-CN"/>
        </w:rPr>
        <w:t>200</w:t>
      </w:r>
      <w:r>
        <w:rPr>
          <w:rFonts w:hint="eastAsia" w:ascii="仿宋_GB2312" w:hAnsi="仿宋_GB2312" w:eastAsia="仿宋_GB2312" w:cs="仿宋_GB2312"/>
          <w:caps w:val="0"/>
          <w:smallCaps w:val="0"/>
          <w:color w:val="auto"/>
          <w:sz w:val="32"/>
          <w:szCs w:val="32"/>
        </w:rPr>
        <w:t>万人次</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以上</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把</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东昌区</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打造成为世界级冰雪旅游度假地。</w:t>
      </w:r>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）大力发展“红色”品牌游</w:t>
      </w:r>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以“重走抗联路，筑牢靖宇魂”党性教育品牌为龙头，围绕正在开发建设的红色教育基地现场教学点，打造</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个红色旅游景区</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。深挖红色资源，做好修复和利用工作。</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形成经典红色</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研学</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旅游线路</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把</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东昌</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红色旅游做成全国性品牌项目</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p>
    <w:p>
      <w:pPr>
        <w:pStyle w:val="6"/>
        <w:pageBreakBefore w:val="0"/>
        <w:kinsoku/>
        <w:wordWrap/>
        <w:overflowPunct/>
        <w:topLinePunct w:val="0"/>
        <w:autoSpaceDE/>
        <w:autoSpaceDN/>
        <w:bidi w:val="0"/>
        <w:adjustRightInd/>
        <w:snapToGrid/>
        <w:spacing w:before="0" w:after="0" w:line="576" w:lineRule="exact"/>
        <w:ind w:firstLine="643"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4.</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突出</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东昌</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形象宣传，强化文旅品牌塑造</w:t>
      </w:r>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将东昌融入大格局中进行宣传，扩大全域旅游影响力。</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继续策划开展</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消夏</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文化旅游节</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等旅游节事</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。策划推出</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多彩金秋</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赏花观枫之旅</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冰雪奇缘</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浪漫童话之旅</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等品牌游线。</w:t>
      </w:r>
    </w:p>
    <w:p>
      <w:pPr>
        <w:pStyle w:val="6"/>
        <w:pageBreakBefore w:val="0"/>
        <w:kinsoku/>
        <w:wordWrap/>
        <w:overflowPunct/>
        <w:topLinePunct w:val="0"/>
        <w:autoSpaceDE/>
        <w:autoSpaceDN/>
        <w:bidi w:val="0"/>
        <w:adjustRightInd/>
        <w:snapToGrid/>
        <w:spacing w:before="0" w:after="0" w:line="576" w:lineRule="exact"/>
        <w:ind w:firstLine="643"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5.</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整合近郊沟谷资源，大力发展沟谷经济</w:t>
      </w:r>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东昌区</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全域沟域发达，各具特色，衍生了独特的沟域经济。“十四五”</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时期</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着力发展花卉苗木、精品果蔬、中药材、畜牧养殖等特色高效农业，培育壮大新型农业经营主体，推进农业适度规模经营，加快农业产业化步伐，因地制宜引入“沟域经济+乡村旅游”“沟域经济+特色农业经济林”等新模式，把“沟域经济”做大做强，形成“一沟一业，一沟一品、一沟一特”的产业格局。</w:t>
      </w:r>
    </w:p>
    <w:p>
      <w:pPr>
        <w:pStyle w:val="5"/>
        <w:pageBreakBefore w:val="0"/>
        <w:kinsoku/>
        <w:wordWrap/>
        <w:overflowPunct/>
        <w:topLinePunct w:val="0"/>
        <w:autoSpaceDE/>
        <w:autoSpaceDN/>
        <w:bidi w:val="0"/>
        <w:adjustRightInd/>
        <w:snapToGrid/>
        <w:spacing w:before="0" w:after="0" w:line="576"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bookmarkStart w:id="87" w:name="_Toc103700504"/>
      <w:bookmarkStart w:id="88" w:name="_Toc95408783"/>
      <w:bookmarkStart w:id="89" w:name="_Toc19709"/>
      <w:r>
        <w:rPr>
          <w:rFonts w:hint="eastAsia" w:ascii="楷体" w:hAnsi="楷体" w:eastAsia="楷体" w:cs="楷体"/>
          <w:b w:val="0"/>
          <w:bCs w:val="0"/>
          <w:caps w:val="0"/>
          <w:smallCaps w:val="0"/>
          <w:color w:val="000000" w:themeColor="text1"/>
          <w:sz w:val="32"/>
          <w:szCs w:val="32"/>
          <w14:textFill>
            <w14:solidFill>
              <w14:schemeClr w14:val="tx1"/>
            </w14:solidFill>
          </w14:textFill>
        </w:rPr>
        <w:t>（二）</w:t>
      </w:r>
      <w:bookmarkStart w:id="90" w:name="_Hlk56538379"/>
      <w:r>
        <w:rPr>
          <w:rFonts w:hint="eastAsia" w:ascii="楷体" w:hAnsi="楷体" w:eastAsia="楷体" w:cs="楷体"/>
          <w:b w:val="0"/>
          <w:bCs w:val="0"/>
          <w:caps w:val="0"/>
          <w:smallCaps w:val="0"/>
          <w:color w:val="000000" w:themeColor="text1"/>
          <w:sz w:val="32"/>
          <w:szCs w:val="32"/>
          <w14:textFill>
            <w14:solidFill>
              <w14:schemeClr w14:val="tx1"/>
            </w14:solidFill>
          </w14:textFill>
        </w:rPr>
        <w:t>以项目建设和要素升级为核心，升级旅游供给体系</w:t>
      </w:r>
      <w:bookmarkEnd w:id="87"/>
      <w:bookmarkEnd w:id="88"/>
      <w:bookmarkEnd w:id="89"/>
      <w:bookmarkEnd w:id="90"/>
    </w:p>
    <w:p>
      <w:pPr>
        <w:pStyle w:val="6"/>
        <w:pageBreakBefore w:val="0"/>
        <w:kinsoku/>
        <w:wordWrap/>
        <w:overflowPunct/>
        <w:topLinePunct w:val="0"/>
        <w:autoSpaceDE/>
        <w:autoSpaceDN/>
        <w:bidi w:val="0"/>
        <w:adjustRightInd/>
        <w:snapToGrid/>
        <w:spacing w:before="0" w:after="0" w:line="576" w:lineRule="exact"/>
        <w:ind w:firstLine="643"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bookmarkStart w:id="91" w:name="_Hlk56538404"/>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1.</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基于项目建设的旅游供给体系升级</w:t>
      </w:r>
      <w:bookmarkEnd w:id="91"/>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pPr>
      <w:bookmarkStart w:id="92" w:name="_Hlk56538441"/>
      <w:r>
        <w:rPr>
          <w:rFonts w:hint="eastAsia" w:ascii="仿宋_GB2312" w:hAnsi="仿宋_GB2312" w:eastAsia="仿宋_GB2312" w:cs="仿宋_GB2312"/>
          <w:caps w:val="0"/>
          <w:smallCaps w:val="0"/>
          <w:color w:val="000000" w:themeColor="text1"/>
          <w:sz w:val="32"/>
          <w:szCs w:val="32"/>
          <w14:textFill>
            <w14:solidFill>
              <w14:schemeClr w14:val="tx1"/>
            </w14:solidFill>
          </w14:textFill>
        </w:rPr>
        <w:t>（1）</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抓住东昌区</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全域旅游发展契机，全面提升</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东昌区</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景区建设标准和服务水平，积极推进</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A级</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景区</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晋级工程</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，“十四五”期间</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力争</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创建</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个</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A级景区，使</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A级景区数量达到</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个</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，同步</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拥有</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白鸡峰森林公园、永欣欢乐谷</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等</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个4A级景区和</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个3A级景区，3A级以上景区数量达</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个</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w:t>
      </w:r>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（2）大力开发乡村旅游产品，积极推动全国/全省乡村旅游重点村建设，大力创建A级乡村旅游经营单位。力争建成3个A级乡村旅游经营单位。</w:t>
      </w:r>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）设立政府、企业、协会多元化推动的乡村旅游质量保障机制，实现旅游产业链条完整、建设特色化、管理规范化、服务精细化。</w:t>
      </w:r>
    </w:p>
    <w:bookmarkEnd w:id="92"/>
    <w:p>
      <w:pPr>
        <w:pStyle w:val="6"/>
        <w:pageBreakBefore w:val="0"/>
        <w:kinsoku/>
        <w:wordWrap/>
        <w:overflowPunct/>
        <w:topLinePunct w:val="0"/>
        <w:autoSpaceDE/>
        <w:autoSpaceDN/>
        <w:bidi w:val="0"/>
        <w:adjustRightInd/>
        <w:snapToGrid/>
        <w:spacing w:before="0" w:after="0" w:line="576" w:lineRule="exact"/>
        <w:ind w:firstLine="643"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2.</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基于旅游六要素的旅游供给体系升级</w:t>
      </w:r>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（1）旅游餐饮</w:t>
      </w:r>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做强</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东昌</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美食特色：开发冰雪主题宴</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农家特色宴、红色盛宴等主题餐饮；壮大特色餐饮企业：</w:t>
      </w:r>
      <w:bookmarkStart w:id="93" w:name="_Hlk64903129"/>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到规划期末，扶持</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家特色餐饮企业</w:t>
      </w:r>
      <w:bookmarkEnd w:id="93"/>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，培育</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家知名餐饮品牌店。</w:t>
      </w:r>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（2）旅游住宿</w:t>
      </w:r>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 xml:space="preserve">从功能性酒店向度假酒店、文化主题酒店、新业态酒店提升。做强高端住宿设施：做优大众化住宿设施：做精特色化住宿设施：培育精品文化主题酒店，精品民宿示范点。 </w:t>
      </w:r>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（3）旅游娱乐</w:t>
      </w:r>
    </w:p>
    <w:p>
      <w:pPr>
        <w:pStyle w:val="41"/>
        <w:pageBreakBefore w:val="0"/>
        <w:numPr>
          <w:ilvl w:val="0"/>
          <w:numId w:val="0"/>
        </w:numPr>
        <w:kinsoku/>
        <w:wordWrap/>
        <w:overflowPunct/>
        <w:topLinePunct w:val="0"/>
        <w:autoSpaceDE/>
        <w:autoSpaceDN/>
        <w:bidi w:val="0"/>
        <w:adjustRightInd/>
        <w:snapToGrid/>
        <w:spacing w:line="576" w:lineRule="exact"/>
        <w:ind w:leftChars="0"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aps w:val="0"/>
          <w:smallCaps w:val="0"/>
          <w:color w:val="000000" w:themeColor="text1"/>
          <w:sz w:val="32"/>
          <w:szCs w:val="32"/>
          <w14:textFill>
            <w14:solidFill>
              <w14:schemeClr w14:val="tx1"/>
            </w14:solidFill>
          </w14:textFill>
        </w:rPr>
        <w:t>突出地方特色和业态创新</w:t>
      </w:r>
      <w:r>
        <w:rPr>
          <w:rFonts w:hint="eastAsia" w:ascii="仿宋_GB2312" w:hAnsi="仿宋_GB2312" w:eastAsia="仿宋_GB2312" w:cs="仿宋_GB2312"/>
          <w:b w:val="0"/>
          <w:bCs w:val="0"/>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丰富演艺活动，引导发展休闲集聚区和夜间旅游经济区，打造品牌节事。娱乐休闲场所规划：重点推进休闲娱乐街、商业综合体、影视基地等度假休闲娱乐场所，建设演艺中心、主题文化公园、文化创意部落等文化活动展示娱乐场所，提升休闲体育娱乐场所。娱乐活动形式规划：结合娱乐场所的规划，推进大型文化演出、大型会展节事与旅游结合，形成“全域有活动、处处有欢乐、白天夜晚齐欢享”的娱乐体系。</w:t>
      </w:r>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（4）旅游购物</w:t>
      </w:r>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深挖</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东昌区</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旅游商品“富矿带”，发展壮大特色食品为主的旅游商品与旅游购物服务业，</w:t>
      </w:r>
      <w:bookmarkStart w:id="94" w:name="_Hlk64903266"/>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培育旅游商品品牌，建设特色旅游购物服务中心（点）</w:t>
      </w:r>
      <w:bookmarkEnd w:id="94"/>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，弥补旅游商品与购物服务业发展的相对不足。</w:t>
      </w:r>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（5）旅行社</w:t>
      </w:r>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重点强化旅行社创新运营模式，开发定制化产品和增值服务，增强经济效益。</w:t>
      </w:r>
    </w:p>
    <w:p>
      <w:pPr>
        <w:pStyle w:val="41"/>
        <w:pageBreakBefore w:val="0"/>
        <w:numPr>
          <w:ilvl w:val="0"/>
          <w:numId w:val="0"/>
        </w:numPr>
        <w:kinsoku/>
        <w:wordWrap/>
        <w:overflowPunct/>
        <w:topLinePunct w:val="0"/>
        <w:autoSpaceDE/>
        <w:autoSpaceDN/>
        <w:bidi w:val="0"/>
        <w:adjustRightInd/>
        <w:snapToGrid/>
        <w:spacing w:line="576" w:lineRule="exact"/>
        <w:ind w:leftChars="0"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aps w:val="0"/>
          <w:smallCaps w:val="0"/>
          <w:color w:val="000000" w:themeColor="text1"/>
          <w:sz w:val="32"/>
          <w:szCs w:val="32"/>
          <w14:textFill>
            <w14:solidFill>
              <w14:schemeClr w14:val="tx1"/>
            </w14:solidFill>
          </w14:textFill>
        </w:rPr>
        <w:t>配合旅游项目建设，强化和创新运营模式</w:t>
      </w:r>
      <w:r>
        <w:rPr>
          <w:rFonts w:hint="eastAsia" w:ascii="仿宋_GB2312" w:hAnsi="仿宋_GB2312" w:eastAsia="仿宋_GB2312" w:cs="仿宋_GB2312"/>
          <w:b w:val="0"/>
          <w:bCs w:val="0"/>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整体提升通化市的旅游服务品质。创新旅行社发展模式，积极融入互联网+，实现上线+线下的强力结合。</w:t>
      </w:r>
    </w:p>
    <w:p>
      <w:pPr>
        <w:pStyle w:val="41"/>
        <w:pageBreakBefore w:val="0"/>
        <w:numPr>
          <w:ilvl w:val="0"/>
          <w:numId w:val="0"/>
        </w:numPr>
        <w:kinsoku/>
        <w:wordWrap/>
        <w:overflowPunct/>
        <w:topLinePunct w:val="0"/>
        <w:autoSpaceDE/>
        <w:autoSpaceDN/>
        <w:bidi w:val="0"/>
        <w:adjustRightInd/>
        <w:snapToGrid/>
        <w:spacing w:line="576" w:lineRule="exact"/>
        <w:ind w:leftChars="0"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aps w:val="0"/>
          <w:smallCaps w:val="0"/>
          <w:color w:val="000000" w:themeColor="text1"/>
          <w:sz w:val="32"/>
          <w:szCs w:val="32"/>
          <w14:textFill>
            <w14:solidFill>
              <w14:schemeClr w14:val="tx1"/>
            </w14:solidFill>
          </w14:textFill>
        </w:rPr>
        <w:t>强化散客服务，提供增值服务</w:t>
      </w:r>
      <w:r>
        <w:rPr>
          <w:rFonts w:hint="eastAsia" w:ascii="仿宋_GB2312" w:hAnsi="仿宋_GB2312" w:eastAsia="仿宋_GB2312" w:cs="仿宋_GB2312"/>
          <w:b w:val="0"/>
          <w:bCs w:val="0"/>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举办服务人员和管理人员培训班。不断提高现有服务人员的服务水平，增强旅游行业新员工的服务意识。继续组织</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参加</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导游员服务技能大赛等活动，实行赛训结合，以赛代训，选出一批“导游之星”。专业化增值服务。引导旅行社大力发展会展服务、度假旅游接待等专项业务，拓展专业服务领域。提供会议策划组织与接待、培训训练策划组织、庆典文化娱乐演出、体育比赛策划组织和接待等服务。</w:t>
      </w:r>
    </w:p>
    <w:p>
      <w:pPr>
        <w:pStyle w:val="5"/>
        <w:pageBreakBefore w:val="0"/>
        <w:kinsoku/>
        <w:wordWrap/>
        <w:overflowPunct/>
        <w:topLinePunct w:val="0"/>
        <w:autoSpaceDE/>
        <w:autoSpaceDN/>
        <w:bidi w:val="0"/>
        <w:adjustRightInd/>
        <w:snapToGrid/>
        <w:spacing w:before="0" w:after="0" w:line="576"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bookmarkStart w:id="95" w:name="_Toc103700506"/>
      <w:bookmarkStart w:id="96" w:name="_Toc31318"/>
      <w:bookmarkStart w:id="97" w:name="_Hlk56539370"/>
      <w:r>
        <w:rPr>
          <w:rFonts w:hint="eastAsia" w:ascii="楷体" w:hAnsi="楷体" w:eastAsia="楷体" w:cs="楷体"/>
          <w:b w:val="0"/>
          <w:bCs w:val="0"/>
          <w:caps w:val="0"/>
          <w:smallCaps w:val="0"/>
          <w:color w:val="000000" w:themeColor="text1"/>
          <w:sz w:val="32"/>
          <w:szCs w:val="32"/>
          <w14:textFill>
            <w14:solidFill>
              <w14:schemeClr w14:val="tx1"/>
            </w14:solidFill>
          </w14:textFill>
        </w:rPr>
        <w:t>（</w:t>
      </w:r>
      <w:r>
        <w:rPr>
          <w:rFonts w:hint="eastAsia" w:ascii="楷体" w:hAnsi="楷体" w:eastAsia="楷体" w:cs="楷体"/>
          <w:b w:val="0"/>
          <w:bCs w:val="0"/>
          <w:caps w:val="0"/>
          <w:smallCaps w:val="0"/>
          <w:color w:val="000000" w:themeColor="text1"/>
          <w:sz w:val="32"/>
          <w:szCs w:val="32"/>
          <w:lang w:eastAsia="zh-CN"/>
          <w14:textFill>
            <w14:solidFill>
              <w14:schemeClr w14:val="tx1"/>
            </w14:solidFill>
          </w14:textFill>
        </w:rPr>
        <w:t>三</w:t>
      </w:r>
      <w:r>
        <w:rPr>
          <w:rFonts w:hint="eastAsia" w:ascii="楷体" w:hAnsi="楷体" w:eastAsia="楷体" w:cs="楷体"/>
          <w:b w:val="0"/>
          <w:bCs w:val="0"/>
          <w:caps w:val="0"/>
          <w:smallCaps w:val="0"/>
          <w:color w:val="000000" w:themeColor="text1"/>
          <w:sz w:val="32"/>
          <w:szCs w:val="32"/>
          <w14:textFill>
            <w14:solidFill>
              <w14:schemeClr w14:val="tx1"/>
            </w14:solidFill>
          </w14:textFill>
        </w:rPr>
        <w:t>）构建智慧化的旅游立体交通网络</w:t>
      </w:r>
      <w:bookmarkEnd w:id="95"/>
      <w:bookmarkEnd w:id="96"/>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坚持优化提升、协同促进，统筹推进区域旅游基础设施建设，集高铁、公路、民航、城市交通于一体，打造现代化综合客运枢纽，形成协同有效的立体交通格局，适应现代旅游发展，增强区域旅游支撑保障。到2025年，基本建成“功能明确、层次分明、结构完善、便捷高效、安全绿色”的现代化交通运输体系。</w:t>
      </w:r>
    </w:p>
    <w:p>
      <w:pPr>
        <w:pStyle w:val="6"/>
        <w:pageBreakBefore w:val="0"/>
        <w:kinsoku/>
        <w:wordWrap/>
        <w:overflowPunct/>
        <w:topLinePunct w:val="0"/>
        <w:autoSpaceDE/>
        <w:autoSpaceDN/>
        <w:bidi w:val="0"/>
        <w:adjustRightInd/>
        <w:snapToGrid/>
        <w:spacing w:before="0" w:after="0" w:line="576" w:lineRule="exact"/>
        <w:ind w:firstLine="643" w:firstLineChars="200"/>
        <w:jc w:val="left"/>
        <w:textAlignment w:val="auto"/>
        <w:rPr>
          <w:rFonts w:hint="eastAsia" w:ascii="仿宋_GB2312" w:hAnsi="仿宋_GB2312" w:eastAsia="仿宋_GB2312" w:cs="仿宋_GB2312"/>
          <w:caps w:val="0"/>
          <w:smallCaps w:val="0"/>
          <w:color w:val="auto"/>
          <w:sz w:val="32"/>
          <w:szCs w:val="32"/>
        </w:rPr>
      </w:pPr>
      <w:bookmarkStart w:id="98" w:name="_Toc28615"/>
      <w:bookmarkStart w:id="99" w:name="_Toc24562"/>
      <w:bookmarkStart w:id="100" w:name="_Toc101964453"/>
      <w:bookmarkStart w:id="101" w:name="_Toc101959502"/>
      <w:bookmarkStart w:id="102" w:name="_Toc9225"/>
      <w:bookmarkStart w:id="103" w:name="_Toc21696"/>
      <w:bookmarkStart w:id="104" w:name="_Toc27231"/>
      <w:bookmarkStart w:id="105" w:name="_Toc4094"/>
      <w:bookmarkStart w:id="106" w:name="_Toc18685"/>
      <w:bookmarkStart w:id="107" w:name="_Toc102744076"/>
      <w:r>
        <w:rPr>
          <w:rFonts w:hint="eastAsia" w:ascii="仿宋_GB2312" w:hAnsi="仿宋_GB2312" w:eastAsia="仿宋_GB2312" w:cs="仿宋_GB2312"/>
          <w:caps w:val="0"/>
          <w:smallCaps w:val="0"/>
          <w:color w:val="auto"/>
          <w:sz w:val="32"/>
          <w:szCs w:val="32"/>
          <w:lang w:eastAsia="zh-CN"/>
        </w:rPr>
        <w:t>1.</w:t>
      </w:r>
      <w:r>
        <w:rPr>
          <w:rFonts w:hint="eastAsia" w:ascii="仿宋_GB2312" w:hAnsi="仿宋_GB2312" w:eastAsia="仿宋_GB2312" w:cs="仿宋_GB2312"/>
          <w:caps w:val="0"/>
          <w:smallCaps w:val="0"/>
          <w:color w:val="auto"/>
          <w:sz w:val="32"/>
          <w:szCs w:val="32"/>
        </w:rPr>
        <w:t>着力提升航空交通的运载能力</w:t>
      </w:r>
      <w:bookmarkEnd w:id="98"/>
      <w:bookmarkEnd w:id="99"/>
      <w:bookmarkEnd w:id="100"/>
      <w:bookmarkEnd w:id="101"/>
      <w:bookmarkEnd w:id="102"/>
      <w:bookmarkEnd w:id="103"/>
      <w:bookmarkEnd w:id="104"/>
      <w:bookmarkEnd w:id="105"/>
      <w:bookmarkEnd w:id="106"/>
      <w:bookmarkEnd w:id="107"/>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auto"/>
          <w:sz w:val="32"/>
          <w:szCs w:val="32"/>
        </w:rPr>
      </w:pPr>
      <w:r>
        <w:rPr>
          <w:rFonts w:hint="eastAsia" w:ascii="仿宋_GB2312" w:hAnsi="仿宋_GB2312" w:eastAsia="仿宋_GB2312" w:cs="仿宋_GB2312"/>
          <w:caps w:val="0"/>
          <w:smallCaps w:val="0"/>
          <w:color w:val="auto"/>
          <w:sz w:val="32"/>
          <w:szCs w:val="32"/>
        </w:rPr>
        <w:t>推进通化三源浦机场扩建，整体提升承载能力和运载能力，优化航线网络布局，开发日本、韩国、俄罗斯等国际航线和港澳台航线，大力拓展国内航空运输市场和航线，升级为口岸机场，跻身区域航空枢纽行列，机场网络布局更加完善，机场航线覆盖范围明显扩大。同时，加强重点旅游目的地通用机场建设，形成覆盖通化地区的通用航空旅游网。</w:t>
      </w:r>
    </w:p>
    <w:p>
      <w:pPr>
        <w:pStyle w:val="6"/>
        <w:pageBreakBefore w:val="0"/>
        <w:kinsoku/>
        <w:wordWrap/>
        <w:overflowPunct/>
        <w:topLinePunct w:val="0"/>
        <w:autoSpaceDE/>
        <w:autoSpaceDN/>
        <w:bidi w:val="0"/>
        <w:adjustRightInd/>
        <w:snapToGrid/>
        <w:spacing w:before="0" w:after="0" w:line="576" w:lineRule="exact"/>
        <w:ind w:firstLine="643" w:firstLineChars="200"/>
        <w:jc w:val="left"/>
        <w:textAlignment w:val="auto"/>
        <w:rPr>
          <w:rFonts w:hint="eastAsia" w:ascii="仿宋_GB2312" w:hAnsi="仿宋_GB2312" w:eastAsia="仿宋_GB2312" w:cs="仿宋_GB2312"/>
          <w:caps w:val="0"/>
          <w:smallCaps w:val="0"/>
          <w:color w:val="auto"/>
          <w:sz w:val="32"/>
          <w:szCs w:val="32"/>
        </w:rPr>
      </w:pPr>
      <w:bookmarkStart w:id="108" w:name="_Toc102744077"/>
      <w:r>
        <w:rPr>
          <w:rFonts w:hint="eastAsia" w:ascii="仿宋_GB2312" w:hAnsi="仿宋_GB2312" w:eastAsia="仿宋_GB2312" w:cs="仿宋_GB2312"/>
          <w:caps w:val="0"/>
          <w:smallCaps w:val="0"/>
          <w:color w:val="auto"/>
          <w:sz w:val="32"/>
          <w:szCs w:val="32"/>
          <w:lang w:eastAsia="zh-CN"/>
        </w:rPr>
        <w:t>2.</w:t>
      </w:r>
      <w:r>
        <w:rPr>
          <w:rFonts w:hint="eastAsia" w:ascii="仿宋_GB2312" w:hAnsi="仿宋_GB2312" w:eastAsia="仿宋_GB2312" w:cs="仿宋_GB2312"/>
          <w:caps w:val="0"/>
          <w:smallCaps w:val="0"/>
          <w:color w:val="auto"/>
          <w:sz w:val="32"/>
          <w:szCs w:val="32"/>
        </w:rPr>
        <w:t>加快构建客运铁路交通网络</w:t>
      </w:r>
      <w:bookmarkEnd w:id="108"/>
    </w:p>
    <w:p>
      <w:pPr>
        <w:pStyle w:val="48"/>
        <w:pageBreakBefore w:val="0"/>
        <w:numPr>
          <w:ilvl w:val="0"/>
          <w:numId w:val="0"/>
        </w:numPr>
        <w:kinsoku/>
        <w:wordWrap/>
        <w:overflowPunct/>
        <w:topLinePunct w:val="0"/>
        <w:autoSpaceDE/>
        <w:autoSpaceDN/>
        <w:bidi w:val="0"/>
        <w:adjustRightInd/>
        <w:snapToGrid/>
        <w:spacing w:line="576" w:lineRule="exact"/>
        <w:ind w:leftChars="0" w:firstLine="640" w:firstLineChars="200"/>
        <w:jc w:val="left"/>
        <w:textAlignment w:val="auto"/>
        <w:rPr>
          <w:rFonts w:hint="eastAsia" w:ascii="仿宋_GB2312" w:hAnsi="仿宋_GB2312" w:eastAsia="仿宋_GB2312" w:cs="仿宋_GB2312"/>
          <w:caps w:val="0"/>
          <w:smallCaps w:val="0"/>
          <w:color w:val="auto"/>
          <w:sz w:val="32"/>
          <w:szCs w:val="32"/>
        </w:rPr>
      </w:pPr>
      <w:r>
        <w:rPr>
          <w:rFonts w:hint="eastAsia" w:ascii="仿宋_GB2312" w:hAnsi="仿宋_GB2312" w:eastAsia="仿宋_GB2312" w:cs="仿宋_GB2312"/>
          <w:caps w:val="0"/>
          <w:smallCaps w:val="0"/>
          <w:color w:val="auto"/>
          <w:sz w:val="32"/>
          <w:szCs w:val="32"/>
          <w:lang w:eastAsia="zh-CN"/>
        </w:rPr>
        <w:t>依托</w:t>
      </w:r>
      <w:r>
        <w:rPr>
          <w:rFonts w:hint="eastAsia" w:ascii="仿宋_GB2312" w:hAnsi="仿宋_GB2312" w:eastAsia="仿宋_GB2312" w:cs="仿宋_GB2312"/>
          <w:caps w:val="0"/>
          <w:smallCaps w:val="0"/>
          <w:color w:val="auto"/>
          <w:sz w:val="32"/>
          <w:szCs w:val="32"/>
        </w:rPr>
        <w:t>通化高铁西站建设。以优化区域铁路交通连接为目标，</w:t>
      </w:r>
      <w:r>
        <w:rPr>
          <w:rFonts w:hint="eastAsia" w:ascii="仿宋_GB2312" w:hAnsi="仿宋_GB2312" w:eastAsia="仿宋_GB2312" w:cs="仿宋_GB2312"/>
          <w:caps w:val="0"/>
          <w:smallCaps w:val="0"/>
          <w:color w:val="auto"/>
          <w:sz w:val="32"/>
          <w:szCs w:val="32"/>
          <w:lang w:eastAsia="zh-CN"/>
        </w:rPr>
        <w:t>贯通</w:t>
      </w:r>
      <w:r>
        <w:rPr>
          <w:rFonts w:hint="eastAsia" w:ascii="仿宋_GB2312" w:hAnsi="仿宋_GB2312" w:eastAsia="仿宋_GB2312" w:cs="仿宋_GB2312"/>
          <w:caps w:val="0"/>
          <w:smallCaps w:val="0"/>
          <w:color w:val="auto"/>
          <w:sz w:val="32"/>
          <w:szCs w:val="32"/>
        </w:rPr>
        <w:t>沈阳至白河高速铁路，通化－丹东高速铁路、通化－集安高速铁路，有效支撑长松白通－辽宁大通道经济发展，促进通化市与周边重要城市形成大运量的快速旅客运输通道，形成贯通东西、沟通南北、全方位引领通化市经济社会发展的大能力铁路运输网络，积极融入全国高铁客运系统。实施梅集铁路电气化改造工程，提高通化境内普速铁路运输能力。提高铁路站点交通换乘便捷度，结合汽车站、高铁站、火车站、机场及重要旅游景区景点等空间分布情况，开通便捷的公共交通互通体系。</w:t>
      </w:r>
    </w:p>
    <w:p>
      <w:pPr>
        <w:pStyle w:val="48"/>
        <w:pageBreakBefore w:val="0"/>
        <w:numPr>
          <w:ilvl w:val="0"/>
          <w:numId w:val="0"/>
        </w:numPr>
        <w:kinsoku/>
        <w:wordWrap/>
        <w:overflowPunct/>
        <w:topLinePunct w:val="0"/>
        <w:autoSpaceDE/>
        <w:autoSpaceDN/>
        <w:bidi w:val="0"/>
        <w:adjustRightInd/>
        <w:snapToGrid/>
        <w:spacing w:line="576" w:lineRule="exact"/>
        <w:ind w:leftChars="0" w:firstLine="640" w:firstLineChars="200"/>
        <w:jc w:val="left"/>
        <w:textAlignment w:val="auto"/>
        <w:rPr>
          <w:rFonts w:hint="eastAsia" w:ascii="仿宋_GB2312" w:hAnsi="仿宋_GB2312" w:eastAsia="仿宋_GB2312" w:cs="仿宋_GB2312"/>
          <w:caps w:val="0"/>
          <w:smallCaps w:val="0"/>
          <w:color w:val="auto"/>
          <w:sz w:val="32"/>
          <w:szCs w:val="32"/>
        </w:rPr>
      </w:pPr>
      <w:r>
        <w:rPr>
          <w:rFonts w:hint="eastAsia" w:ascii="仿宋_GB2312" w:hAnsi="仿宋_GB2312" w:eastAsia="仿宋_GB2312" w:cs="仿宋_GB2312"/>
          <w:caps w:val="0"/>
          <w:smallCaps w:val="0"/>
          <w:color w:val="auto"/>
          <w:sz w:val="32"/>
          <w:szCs w:val="32"/>
        </w:rPr>
        <w:t>打造综合运输枢纽。完成通化高铁综合客运枢纽和通化内陆港物流园区建设，综合枢纽覆盖范围扩大，综合枢纽10分钟完成换乘。</w:t>
      </w:r>
    </w:p>
    <w:p>
      <w:pPr>
        <w:pStyle w:val="6"/>
        <w:pageBreakBefore w:val="0"/>
        <w:kinsoku/>
        <w:wordWrap/>
        <w:overflowPunct/>
        <w:topLinePunct w:val="0"/>
        <w:autoSpaceDE/>
        <w:autoSpaceDN/>
        <w:bidi w:val="0"/>
        <w:adjustRightInd/>
        <w:snapToGrid/>
        <w:spacing w:before="0" w:after="0" w:line="576" w:lineRule="exact"/>
        <w:ind w:firstLine="643" w:firstLineChars="200"/>
        <w:jc w:val="left"/>
        <w:textAlignment w:val="auto"/>
        <w:rPr>
          <w:rFonts w:hint="eastAsia" w:ascii="仿宋_GB2312" w:hAnsi="仿宋_GB2312" w:eastAsia="仿宋_GB2312" w:cs="仿宋_GB2312"/>
          <w:caps w:val="0"/>
          <w:smallCaps w:val="0"/>
          <w:color w:val="auto"/>
          <w:sz w:val="32"/>
          <w:szCs w:val="32"/>
        </w:rPr>
      </w:pPr>
      <w:bookmarkStart w:id="109" w:name="_Toc102744078"/>
      <w:r>
        <w:rPr>
          <w:rFonts w:hint="eastAsia" w:ascii="仿宋_GB2312" w:hAnsi="仿宋_GB2312" w:eastAsia="仿宋_GB2312" w:cs="仿宋_GB2312"/>
          <w:caps w:val="0"/>
          <w:smallCaps w:val="0"/>
          <w:color w:val="auto"/>
          <w:sz w:val="32"/>
          <w:szCs w:val="32"/>
          <w:lang w:eastAsia="zh-CN"/>
        </w:rPr>
        <w:t>3.</w:t>
      </w:r>
      <w:r>
        <w:rPr>
          <w:rFonts w:hint="eastAsia" w:ascii="仿宋_GB2312" w:hAnsi="仿宋_GB2312" w:eastAsia="仿宋_GB2312" w:cs="仿宋_GB2312"/>
          <w:caps w:val="0"/>
          <w:smallCaps w:val="0"/>
          <w:color w:val="auto"/>
          <w:sz w:val="32"/>
          <w:szCs w:val="32"/>
        </w:rPr>
        <w:t>全面提升旅游公路设施水平</w:t>
      </w:r>
      <w:bookmarkEnd w:id="109"/>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auto"/>
          <w:sz w:val="32"/>
          <w:szCs w:val="32"/>
        </w:rPr>
      </w:pPr>
      <w:r>
        <w:rPr>
          <w:rFonts w:hint="eastAsia" w:ascii="仿宋_GB2312" w:hAnsi="仿宋_GB2312" w:eastAsia="仿宋_GB2312" w:cs="仿宋_GB2312"/>
          <w:caps w:val="0"/>
          <w:smallCaps w:val="0"/>
          <w:color w:val="auto"/>
          <w:sz w:val="32"/>
          <w:szCs w:val="32"/>
        </w:rPr>
        <w:t>交通不畅制约通化全域旅游发展，亟需聚焦交通发展，化解瓶颈制约。以现有道路为基础，结合旅游项目交通需要，以旅游风景道开发为理念，按照零距离换乘、无缝化衔接的要求增设直达各景区旅游车辆的交通功能，满足不同游客出行要求，沿风景道配套设置旅游驿站、旅游服务区、导视系统等。</w:t>
      </w:r>
    </w:p>
    <w:p>
      <w:pPr>
        <w:pStyle w:val="48"/>
        <w:pageBreakBefore w:val="0"/>
        <w:numPr>
          <w:ilvl w:val="0"/>
          <w:numId w:val="0"/>
        </w:numPr>
        <w:kinsoku/>
        <w:wordWrap/>
        <w:overflowPunct/>
        <w:topLinePunct w:val="0"/>
        <w:autoSpaceDE/>
        <w:autoSpaceDN/>
        <w:bidi w:val="0"/>
        <w:adjustRightInd/>
        <w:snapToGrid/>
        <w:spacing w:line="576" w:lineRule="exact"/>
        <w:ind w:leftChars="0" w:firstLine="640" w:firstLineChars="200"/>
        <w:jc w:val="left"/>
        <w:textAlignment w:val="auto"/>
        <w:rPr>
          <w:rFonts w:hint="eastAsia" w:ascii="仿宋_GB2312" w:hAnsi="仿宋_GB2312" w:eastAsia="仿宋_GB2312" w:cs="仿宋_GB2312"/>
          <w:caps w:val="0"/>
          <w:smallCaps w:val="0"/>
          <w:color w:val="auto"/>
          <w:sz w:val="32"/>
          <w:szCs w:val="32"/>
        </w:rPr>
      </w:pPr>
      <w:r>
        <w:rPr>
          <w:rFonts w:hint="eastAsia" w:ascii="仿宋_GB2312" w:hAnsi="仿宋_GB2312" w:eastAsia="仿宋_GB2312" w:cs="仿宋_GB2312"/>
          <w:caps w:val="0"/>
          <w:smallCaps w:val="0"/>
          <w:color w:val="auto"/>
          <w:sz w:val="32"/>
          <w:szCs w:val="32"/>
        </w:rPr>
        <w:t>高速公路：到2025年</w:t>
      </w:r>
      <w:r>
        <w:rPr>
          <w:rFonts w:hint="eastAsia" w:ascii="仿宋_GB2312" w:hAnsi="仿宋_GB2312" w:eastAsia="仿宋_GB2312" w:cs="仿宋_GB2312"/>
          <w:caps w:val="0"/>
          <w:smallCaps w:val="0"/>
          <w:color w:val="auto"/>
          <w:sz w:val="32"/>
          <w:szCs w:val="32"/>
          <w:lang w:eastAsia="zh-CN"/>
        </w:rPr>
        <w:t>，</w:t>
      </w:r>
      <w:r>
        <w:rPr>
          <w:rFonts w:hint="eastAsia" w:ascii="仿宋_GB2312" w:hAnsi="仿宋_GB2312" w:eastAsia="仿宋_GB2312" w:cs="仿宋_GB2312"/>
          <w:caps w:val="0"/>
          <w:smallCaps w:val="0"/>
          <w:color w:val="auto"/>
          <w:sz w:val="32"/>
          <w:szCs w:val="32"/>
        </w:rPr>
        <w:t>通化高速公路网络更加完善，通车里程达到480公里，通化到周边县市区实现一小时到达，省际高速公路出口全部打通；建设本集高速（G9111）桓仁（省界）至集安段的跨省高速公路，助力区域旅游联动发展态势。通化市将形成8个高速公路出口，其中向北2个出口，主要通过集双高速和长长高速连接长春市以及吉林省中部地区；向南1个出口，主要通过本集高速连通辽宁省；向西2个出口，主要通过鹤大高速、通沈高速连接辽宁省；向东3个出口，主要通过鹤大高速、长长高速和辉临高速连通吉林省东部地区。</w:t>
      </w:r>
    </w:p>
    <w:p>
      <w:pPr>
        <w:pStyle w:val="48"/>
        <w:pageBreakBefore w:val="0"/>
        <w:numPr>
          <w:ilvl w:val="0"/>
          <w:numId w:val="0"/>
        </w:numPr>
        <w:kinsoku/>
        <w:wordWrap/>
        <w:overflowPunct/>
        <w:topLinePunct w:val="0"/>
        <w:autoSpaceDE/>
        <w:autoSpaceDN/>
        <w:bidi w:val="0"/>
        <w:adjustRightInd/>
        <w:snapToGrid/>
        <w:spacing w:line="576" w:lineRule="exact"/>
        <w:ind w:leftChars="0" w:firstLine="640" w:firstLineChars="200"/>
        <w:jc w:val="left"/>
        <w:textAlignment w:val="auto"/>
        <w:rPr>
          <w:rFonts w:hint="eastAsia" w:ascii="仿宋_GB2312" w:hAnsi="仿宋_GB2312" w:eastAsia="仿宋_GB2312" w:cs="仿宋_GB2312"/>
          <w:caps w:val="0"/>
          <w:smallCaps w:val="0"/>
          <w:color w:val="auto"/>
          <w:sz w:val="32"/>
          <w:szCs w:val="32"/>
        </w:rPr>
      </w:pPr>
      <w:r>
        <w:rPr>
          <w:rFonts w:hint="eastAsia" w:ascii="仿宋_GB2312" w:hAnsi="仿宋_GB2312" w:eastAsia="仿宋_GB2312" w:cs="仿宋_GB2312"/>
          <w:caps w:val="0"/>
          <w:smallCaps w:val="0"/>
          <w:color w:val="auto"/>
          <w:sz w:val="32"/>
          <w:szCs w:val="32"/>
        </w:rPr>
        <w:t>国省干道：国省干线公路服务能力显著增强，普通国道二级及以上公路比重达到93%。通化市将着力消除国省干线的“瓶颈路段”，改善普通国省公路运输条件，提升通行能力，提高运输效率。实施普通国省干线公路改扩建工程。重点实施国道集本公路老虎哨口岸至榆林段升级改造工程和省道永新公路柳河镇胜利桥至金厂岭段院级改造工程。加快绕越线建设。积极推进国道鹤大公路通化绕越线（北环）项目，避免穿城路段对公路通行能力和行车安全的影响。加快普通国省干线公路公铁平交道口改立交项目建设。实施国道集阿公路二道桥道口平改立工程，力争启动省道石通公路平改立工程。加强旅游公路建设。积极推进国道丹阿公路通过实施低等级公路提等升级、安全隐患治理、口岸桥梁改造、完善旅游服务设施等工程，将国道丹阿公路打造成公路与旅游、公路与生态安全、公路与口岸开放、公路与国防、公路与文化、公路与水路融合的东北边境风景道。并在邻近旅游景点、景区路段增设旅游服务标识，服务特色旅游产业发展。加强区域间连通。建设都市协作区交通环，推进国道鹤大公路通化绕越线（北环）建设，为都市区交通往来提供支撑。</w:t>
      </w:r>
    </w:p>
    <w:p>
      <w:pPr>
        <w:pStyle w:val="48"/>
        <w:pageBreakBefore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旅游景观道：提升旅游景区各景点连接道路。重要旅游景区公路服务水平显著提高，3A级及以上旅游景区、4A级及以上乡村旅游经营单位有等级公路连接。</w:t>
      </w:r>
    </w:p>
    <w:p>
      <w:pPr>
        <w:pStyle w:val="48"/>
        <w:pageBreakBefore w:val="0"/>
        <w:numPr>
          <w:ilvl w:val="0"/>
          <w:numId w:val="0"/>
        </w:numPr>
        <w:kinsoku/>
        <w:wordWrap/>
        <w:overflowPunct/>
        <w:topLinePunct w:val="0"/>
        <w:autoSpaceDE/>
        <w:autoSpaceDN/>
        <w:bidi w:val="0"/>
        <w:adjustRightInd/>
        <w:snapToGrid/>
        <w:spacing w:line="576" w:lineRule="exact"/>
        <w:ind w:leftChars="0"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景区内部路：提升重要景区的内部道路及通往外部主干路的连接公路。</w:t>
      </w:r>
    </w:p>
    <w:bookmarkEnd w:id="97"/>
    <w:p>
      <w:pPr>
        <w:pStyle w:val="4"/>
        <w:pageBreakBefore w:val="0"/>
        <w:kinsoku/>
        <w:wordWrap/>
        <w:overflowPunct/>
        <w:topLinePunct w:val="0"/>
        <w:autoSpaceDE/>
        <w:autoSpaceDN/>
        <w:bidi w:val="0"/>
        <w:adjustRightInd/>
        <w:snapToGrid/>
        <w:spacing w:before="0" w:after="0" w:line="576" w:lineRule="exact"/>
        <w:ind w:firstLine="640" w:firstLineChars="200"/>
        <w:jc w:val="left"/>
        <w:textAlignment w:val="auto"/>
        <w:rPr>
          <w:rFonts w:hint="eastAsia" w:ascii="黑体" w:hAnsi="黑体" w:eastAsia="黑体" w:cs="黑体"/>
          <w:b w:val="0"/>
          <w:bCs w:val="0"/>
          <w:caps w:val="0"/>
          <w:smallCaps w:val="0"/>
          <w:color w:val="000000" w:themeColor="text1"/>
          <w:sz w:val="32"/>
          <w:szCs w:val="32"/>
          <w14:textFill>
            <w14:solidFill>
              <w14:schemeClr w14:val="tx1"/>
            </w14:solidFill>
          </w14:textFill>
        </w:rPr>
      </w:pPr>
      <w:bookmarkStart w:id="110" w:name="_Toc103700508"/>
      <w:bookmarkStart w:id="111" w:name="_Toc4208"/>
      <w:bookmarkStart w:id="112" w:name="_Hlk56539640"/>
      <w:r>
        <w:rPr>
          <w:rFonts w:hint="eastAsia" w:ascii="黑体" w:hAnsi="黑体" w:eastAsia="黑体" w:cs="黑体"/>
          <w:b w:val="0"/>
          <w:bCs w:val="0"/>
          <w:caps w:val="0"/>
          <w:smallCaps w:val="0"/>
          <w:color w:val="000000" w:themeColor="text1"/>
          <w:sz w:val="32"/>
          <w:szCs w:val="32"/>
          <w:lang w:eastAsia="zh-CN"/>
          <w14:textFill>
            <w14:solidFill>
              <w14:schemeClr w14:val="tx1"/>
            </w14:solidFill>
          </w14:textFill>
        </w:rPr>
        <w:t>三</w:t>
      </w:r>
      <w:r>
        <w:rPr>
          <w:rFonts w:hint="eastAsia" w:ascii="黑体" w:hAnsi="黑体" w:eastAsia="黑体" w:cs="黑体"/>
          <w:b w:val="0"/>
          <w:bCs w:val="0"/>
          <w:caps w:val="0"/>
          <w:smallCaps w:val="0"/>
          <w:color w:val="000000" w:themeColor="text1"/>
          <w:sz w:val="32"/>
          <w:szCs w:val="32"/>
          <w14:textFill>
            <w14:solidFill>
              <w14:schemeClr w14:val="tx1"/>
            </w14:solidFill>
          </w14:textFill>
        </w:rPr>
        <w:t>、协同创新，推动文化旅游深融合</w:t>
      </w:r>
      <w:bookmarkEnd w:id="110"/>
      <w:bookmarkEnd w:id="111"/>
    </w:p>
    <w:p>
      <w:pPr>
        <w:pStyle w:val="41"/>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坚持以文塑旅、以旅彰文，推动文化和旅游深度融合，注重依托文化资源打造旅游产品、提升旅游品位，充分利用旅游活动推动文化事业和文化产业持续健康发展，更好满足人民群众多层次、分众化、高水平文化需求。加快文化和旅游业态融合、产品融合、市场融合、服务融合、交流融合、人才融合，促进优势互补，形成发展合力，实现文化和旅游的高水平、现代化融合。</w:t>
      </w:r>
    </w:p>
    <w:bookmarkEnd w:id="112"/>
    <w:p>
      <w:pPr>
        <w:pStyle w:val="5"/>
        <w:pageBreakBefore w:val="0"/>
        <w:kinsoku/>
        <w:wordWrap/>
        <w:overflowPunct/>
        <w:topLinePunct w:val="0"/>
        <w:autoSpaceDE/>
        <w:autoSpaceDN/>
        <w:bidi w:val="0"/>
        <w:adjustRightInd/>
        <w:snapToGrid/>
        <w:spacing w:before="0" w:after="0" w:line="576"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bookmarkStart w:id="113" w:name="_Toc95408790"/>
      <w:bookmarkStart w:id="114" w:name="_Toc103700509"/>
      <w:bookmarkStart w:id="115" w:name="_Toc27368"/>
      <w:bookmarkStart w:id="116" w:name="_Hlk56539661"/>
      <w:r>
        <w:rPr>
          <w:rFonts w:hint="eastAsia" w:ascii="楷体" w:hAnsi="楷体" w:eastAsia="楷体" w:cs="楷体"/>
          <w:b w:val="0"/>
          <w:bCs w:val="0"/>
          <w:caps w:val="0"/>
          <w:smallCaps w:val="0"/>
          <w:color w:val="000000" w:themeColor="text1"/>
          <w:sz w:val="32"/>
          <w:szCs w:val="32"/>
          <w14:textFill>
            <w14:solidFill>
              <w14:schemeClr w14:val="tx1"/>
            </w14:solidFill>
          </w14:textFill>
        </w:rPr>
        <w:t>（一）</w:t>
      </w:r>
      <w:bookmarkEnd w:id="113"/>
      <w:r>
        <w:rPr>
          <w:rFonts w:hint="eastAsia" w:ascii="楷体" w:hAnsi="楷体" w:eastAsia="楷体" w:cs="楷体"/>
          <w:b w:val="0"/>
          <w:bCs w:val="0"/>
          <w:caps w:val="0"/>
          <w:smallCaps w:val="0"/>
          <w:color w:val="000000" w:themeColor="text1"/>
          <w:sz w:val="32"/>
          <w:szCs w:val="32"/>
          <w14:textFill>
            <w14:solidFill>
              <w14:schemeClr w14:val="tx1"/>
            </w14:solidFill>
          </w14:textFill>
        </w:rPr>
        <w:t>促进业态融合，拓展文旅发展新空间</w:t>
      </w:r>
      <w:bookmarkEnd w:id="114"/>
      <w:bookmarkEnd w:id="115"/>
    </w:p>
    <w:p>
      <w:pPr>
        <w:pStyle w:val="41"/>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实施“文旅</w:t>
      </w:r>
      <w:r>
        <w:rPr>
          <w:rFonts w:hint="eastAsia" w:ascii="仿宋_GB2312" w:hAnsi="仿宋_GB2312" w:eastAsia="仿宋_GB2312" w:cs="仿宋_GB2312"/>
          <w:caps w:val="0"/>
          <w:smallCap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战略，推动文化旅游与农业、工业、商业、康养、体育、教育等融合发展，大力发展文化旅游新业态，拓展文化旅游发展新领域。深入挖掘农业资源优势，支持发展富有农业文化创意含量的特色文旅项目；充分利用工业优势资源，塑造和培育特色工业文化旅游；鼓励打造城市旅游文化商业综合体，建设都市文旅商贸集聚区和特色街区；加快文旅产业和体育产业融合</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立足优良的生态环境资源和医药产业优势，重点建设一批康养旅游项目</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w:t>
      </w:r>
    </w:p>
    <w:p>
      <w:pPr>
        <w:pStyle w:val="5"/>
        <w:pageBreakBefore w:val="0"/>
        <w:kinsoku/>
        <w:wordWrap/>
        <w:overflowPunct/>
        <w:topLinePunct w:val="0"/>
        <w:autoSpaceDE/>
        <w:autoSpaceDN/>
        <w:bidi w:val="0"/>
        <w:adjustRightInd/>
        <w:snapToGrid/>
        <w:spacing w:before="0" w:after="0" w:line="576"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bookmarkStart w:id="117" w:name="_Toc103700510"/>
      <w:bookmarkStart w:id="118" w:name="_Toc10218"/>
      <w:r>
        <w:rPr>
          <w:rFonts w:hint="eastAsia" w:ascii="楷体" w:hAnsi="楷体" w:eastAsia="楷体" w:cs="楷体"/>
          <w:b w:val="0"/>
          <w:bCs w:val="0"/>
          <w:caps w:val="0"/>
          <w:smallCaps w:val="0"/>
          <w:color w:val="000000" w:themeColor="text1"/>
          <w:sz w:val="32"/>
          <w:szCs w:val="32"/>
          <w14:textFill>
            <w14:solidFill>
              <w14:schemeClr w14:val="tx1"/>
            </w14:solidFill>
          </w14:textFill>
        </w:rPr>
        <w:t>（二）促进产品融合，丰富文旅供给新内容</w:t>
      </w:r>
      <w:bookmarkEnd w:id="117"/>
      <w:bookmarkEnd w:id="118"/>
    </w:p>
    <w:p>
      <w:pPr>
        <w:pStyle w:val="41"/>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以文化创意为引领，以满足游客新体验需求为导向，从供给和需求两侧发力，开发文旅融合新项目、新活动，构建形成文旅融合新场景、新情景和新意境，打造高品位文旅融合产品。</w:t>
      </w:r>
    </w:p>
    <w:p>
      <w:pPr>
        <w:pStyle w:val="41"/>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提升景区景点文化品位。将优秀传统文化符号和现代文化元素融入旅游服务设施、旅游场景、旅游民宿和旅游活动的打造，鼓励旅游景区开发特色文化剧目、旅游演艺节目并常态化演出。</w:t>
      </w:r>
    </w:p>
    <w:p>
      <w:pPr>
        <w:pStyle w:val="41"/>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打造旅游目的地文化形象。支持建设反映当地生态和文化特色的餐饮机构、主题酒店、文化客栈和旅游民宿。鼓励各地建设融入通化特色文化符号的公共服务设施和旅游标识系统。</w:t>
      </w:r>
    </w:p>
    <w:p>
      <w:pPr>
        <w:pStyle w:val="5"/>
        <w:pageBreakBefore w:val="0"/>
        <w:kinsoku/>
        <w:wordWrap/>
        <w:overflowPunct/>
        <w:topLinePunct w:val="0"/>
        <w:autoSpaceDE/>
        <w:autoSpaceDN/>
        <w:bidi w:val="0"/>
        <w:adjustRightInd/>
        <w:snapToGrid/>
        <w:spacing w:before="0" w:after="0" w:line="576" w:lineRule="exact"/>
        <w:ind w:firstLine="640" w:firstLineChars="200"/>
        <w:jc w:val="left"/>
        <w:textAlignment w:val="auto"/>
        <w:rPr>
          <w:rFonts w:hint="eastAsia" w:ascii="楷体" w:hAnsi="楷体" w:eastAsia="楷体" w:cs="楷体"/>
          <w:b w:val="0"/>
          <w:bCs w:val="0"/>
          <w:caps w:val="0"/>
          <w:smallCaps w:val="0"/>
          <w:color w:val="000000" w:themeColor="text1"/>
          <w:sz w:val="32"/>
          <w:szCs w:val="32"/>
          <w14:textFill>
            <w14:solidFill>
              <w14:schemeClr w14:val="tx1"/>
            </w14:solidFill>
          </w14:textFill>
        </w:rPr>
      </w:pPr>
      <w:bookmarkStart w:id="119" w:name="_Toc103700511"/>
      <w:bookmarkStart w:id="120" w:name="_Toc31956"/>
      <w:r>
        <w:rPr>
          <w:rFonts w:hint="eastAsia" w:ascii="楷体" w:hAnsi="楷体" w:eastAsia="楷体" w:cs="楷体"/>
          <w:b w:val="0"/>
          <w:bCs w:val="0"/>
          <w:caps w:val="0"/>
          <w:smallCaps w:val="0"/>
          <w:color w:val="000000" w:themeColor="text1"/>
          <w:sz w:val="32"/>
          <w:szCs w:val="32"/>
          <w14:textFill>
            <w14:solidFill>
              <w14:schemeClr w14:val="tx1"/>
            </w14:solidFill>
          </w14:textFill>
        </w:rPr>
        <w:t>（三）促进交流融合，提升文旅传播影响力</w:t>
      </w:r>
      <w:bookmarkEnd w:id="119"/>
      <w:bookmarkEnd w:id="120"/>
    </w:p>
    <w:p>
      <w:pPr>
        <w:pStyle w:val="41"/>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打造文旅形象品牌。实施品牌聚能计划，深入挖掘和传承冰雪文化、红色文化、中医药文化等文化底蕴，联动四季，畅游通化，树立新形象。结合旅游资源特色，健全完善地方品牌体系。</w:t>
      </w:r>
    </w:p>
    <w:p>
      <w:pPr>
        <w:pStyle w:val="41"/>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加强精准宣传推介。强化主流渠道推广；加强与铁路、民航等部门合作，实现文旅宣传进机场、进车站；拓展宣传渠道，延伸营销空间，在国内外主要客源地设立文化和旅游推广中心、营销中心，推广文化产品和旅游精品线路。扩大新媒体营销，充分运用新媒体、新手段和新技术，通过微视频、网络直播、网红博主、影视植入、旅游攻略等方式，宣传展示旅游品牌和优秀文艺作品，整体推进新媒体形象推广工程。</w:t>
      </w:r>
    </w:p>
    <w:bookmarkEnd w:id="116"/>
    <w:p>
      <w:pPr>
        <w:pStyle w:val="3"/>
        <w:pageBreakBefore w:val="0"/>
        <w:kinsoku/>
        <w:wordWrap/>
        <w:overflowPunct/>
        <w:topLinePunct w:val="0"/>
        <w:autoSpaceDE/>
        <w:autoSpaceDN/>
        <w:bidi w:val="0"/>
        <w:adjustRightInd/>
        <w:snapToGrid/>
        <w:spacing w:before="0" w:after="0" w:line="576" w:lineRule="exact"/>
        <w:ind w:firstLine="640" w:firstLineChars="200"/>
        <w:jc w:val="left"/>
        <w:textAlignment w:val="auto"/>
        <w:rPr>
          <w:rFonts w:hint="eastAsia" w:ascii="黑体" w:hAnsi="黑体" w:eastAsia="黑体" w:cs="黑体"/>
          <w:b w:val="0"/>
          <w:bCs w:val="0"/>
          <w:caps w:val="0"/>
          <w:smallCaps w:val="0"/>
          <w:color w:val="000000" w:themeColor="text1"/>
          <w:sz w:val="32"/>
          <w:szCs w:val="32"/>
          <w14:textFill>
            <w14:solidFill>
              <w14:schemeClr w14:val="tx1"/>
            </w14:solidFill>
          </w14:textFill>
        </w:rPr>
      </w:pPr>
      <w:bookmarkStart w:id="121" w:name="_Toc103700512"/>
      <w:bookmarkStart w:id="122" w:name="_Toc18101"/>
      <w:r>
        <w:rPr>
          <w:rFonts w:hint="eastAsia" w:ascii="黑体" w:hAnsi="黑体" w:eastAsia="黑体" w:cs="黑体"/>
          <w:b w:val="0"/>
          <w:bCs w:val="0"/>
          <w:caps w:val="0"/>
          <w:smallCaps w:val="0"/>
          <w:color w:val="000000" w:themeColor="text1"/>
          <w:sz w:val="32"/>
          <w:szCs w:val="32"/>
          <w14:textFill>
            <w14:solidFill>
              <w14:schemeClr w14:val="tx1"/>
            </w14:solidFill>
          </w14:textFill>
        </w:rPr>
        <w:t>第</w:t>
      </w:r>
      <w:r>
        <w:rPr>
          <w:rFonts w:hint="eastAsia" w:ascii="黑体" w:hAnsi="黑体" w:eastAsia="黑体" w:cs="黑体"/>
          <w:b w:val="0"/>
          <w:bCs w:val="0"/>
          <w:caps w:val="0"/>
          <w:smallCaps w:val="0"/>
          <w:color w:val="000000" w:themeColor="text1"/>
          <w:sz w:val="32"/>
          <w:szCs w:val="32"/>
          <w:lang w:eastAsia="zh-CN"/>
          <w14:textFill>
            <w14:solidFill>
              <w14:schemeClr w14:val="tx1"/>
            </w14:solidFill>
          </w14:textFill>
        </w:rPr>
        <w:t>四</w:t>
      </w:r>
      <w:r>
        <w:rPr>
          <w:rFonts w:hint="eastAsia" w:ascii="黑体" w:hAnsi="黑体" w:eastAsia="黑体" w:cs="黑体"/>
          <w:b w:val="0"/>
          <w:bCs w:val="0"/>
          <w:caps w:val="0"/>
          <w:smallCaps w:val="0"/>
          <w:color w:val="000000" w:themeColor="text1"/>
          <w:sz w:val="32"/>
          <w:szCs w:val="32"/>
          <w14:textFill>
            <w14:solidFill>
              <w14:schemeClr w14:val="tx1"/>
            </w14:solidFill>
          </w14:textFill>
        </w:rPr>
        <w:t>章  发展保障</w:t>
      </w:r>
      <w:bookmarkEnd w:id="121"/>
      <w:bookmarkEnd w:id="122"/>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楷体" w:hAnsi="楷体" w:eastAsia="楷体" w:cs="楷体"/>
          <w:caps w:val="0"/>
          <w:smallCaps w:val="0"/>
          <w:color w:val="000000" w:themeColor="text1"/>
          <w:sz w:val="32"/>
          <w:szCs w:val="32"/>
          <w14:textFill>
            <w14:solidFill>
              <w14:schemeClr w14:val="tx1"/>
            </w14:solidFill>
          </w14:textFill>
        </w:rPr>
        <w:t>(一)加强组织领导。</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加强党对</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文旅</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工作的全面领导，强化政府公共服务职能，发挥</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全域旅游发展</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工作联席会议作用，各相关部门、乡(镇)街要主动将</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全域旅游发展</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工作与现有政策、目标、任务相对接，按照职责分工制定工作规划、落实工作任务。可采取直接提供、委托提供、购买服务或政策扶植等多种形式，</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促进全域旅游发展</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。积极探索</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全域旅游发展</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工作的新思路、新方法，加强组织领导、落实政策保障、人员配备、资金投入、监督奖励等措施，并建立目标责任制，签订责任书，实行目标考核。各相关部门和各行业体协要各尽职能、各司其职，采取有效措施，认真执行好</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全域旅游发展</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实施计划。</w:t>
      </w:r>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楷体" w:hAnsi="楷体" w:eastAsia="楷体" w:cs="楷体"/>
          <w:caps w:val="0"/>
          <w:smallCaps w:val="0"/>
          <w:color w:val="000000" w:themeColor="text1"/>
          <w:sz w:val="32"/>
          <w:szCs w:val="32"/>
          <w14:textFill>
            <w14:solidFill>
              <w14:schemeClr w14:val="tx1"/>
            </w14:solidFill>
          </w14:textFill>
        </w:rPr>
        <w:t>(二)加大资金保障。</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鼓励支持社会各界参与</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全域旅游发展</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事业，建立多元投入机制。各相关部门和乡(镇)街要逐步增加对</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全域旅游发展</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的投入。建立多元化资金筹集机制，优化投融资引导政策，鼓励社会力量参与</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全域旅游发展</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，实现投资多元化、运营市场化、管理企业化。鼓励民营企业、外资企业投资。</w:t>
      </w:r>
    </w:p>
    <w:p>
      <w:pPr>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aps w:val="0"/>
          <w:smallCaps w:val="0"/>
          <w:color w:val="000000" w:themeColor="text1"/>
          <w:sz w:val="32"/>
          <w:szCs w:val="32"/>
          <w14:textFill>
            <w14:solidFill>
              <w14:schemeClr w14:val="tx1"/>
            </w14:solidFill>
          </w14:textFill>
        </w:rPr>
      </w:pPr>
      <w:r>
        <w:rPr>
          <w:rFonts w:hint="eastAsia" w:ascii="楷体" w:hAnsi="楷体" w:eastAsia="楷体" w:cs="楷体"/>
          <w:caps w:val="0"/>
          <w:smallCaps w:val="0"/>
          <w:color w:val="000000" w:themeColor="text1"/>
          <w:sz w:val="32"/>
          <w:szCs w:val="32"/>
          <w14:textFill>
            <w14:solidFill>
              <w14:schemeClr w14:val="tx1"/>
            </w14:solidFill>
          </w14:textFill>
        </w:rPr>
        <w:t>(</w:t>
      </w:r>
      <w:r>
        <w:rPr>
          <w:rFonts w:hint="eastAsia" w:ascii="楷体" w:hAnsi="楷体" w:eastAsia="楷体" w:cs="楷体"/>
          <w:caps w:val="0"/>
          <w:smallCaps w:val="0"/>
          <w:color w:val="000000" w:themeColor="text1"/>
          <w:sz w:val="32"/>
          <w:szCs w:val="32"/>
          <w:lang w:eastAsia="zh-CN"/>
          <w14:textFill>
            <w14:solidFill>
              <w14:schemeClr w14:val="tx1"/>
            </w14:solidFill>
          </w14:textFill>
        </w:rPr>
        <w:t>三</w:t>
      </w:r>
      <w:r>
        <w:rPr>
          <w:rFonts w:hint="eastAsia" w:ascii="楷体" w:hAnsi="楷体" w:eastAsia="楷体" w:cs="楷体"/>
          <w:caps w:val="0"/>
          <w:smallCaps w:val="0"/>
          <w:color w:val="000000" w:themeColor="text1"/>
          <w:sz w:val="32"/>
          <w:szCs w:val="32"/>
          <w14:textFill>
            <w14:solidFill>
              <w14:schemeClr w14:val="tx1"/>
            </w14:solidFill>
          </w14:textFill>
        </w:rPr>
        <w:t>)加强队伍建设。</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加大对</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旅游人才</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的培训和培养力度。完善</w:t>
      </w:r>
      <w:r>
        <w:rPr>
          <w:rFonts w:hint="eastAsia" w:ascii="仿宋_GB2312" w:hAnsi="仿宋_GB2312" w:eastAsia="仿宋_GB2312" w:cs="仿宋_GB2312"/>
          <w:caps w:val="0"/>
          <w:smallCaps w:val="0"/>
          <w:color w:val="000000" w:themeColor="text1"/>
          <w:sz w:val="32"/>
          <w:szCs w:val="32"/>
          <w:lang w:eastAsia="zh-CN"/>
          <w14:textFill>
            <w14:solidFill>
              <w14:schemeClr w14:val="tx1"/>
            </w14:solidFill>
          </w14:textFill>
        </w:rPr>
        <w:t>旅游人才</w:t>
      </w:r>
      <w:r>
        <w:rPr>
          <w:rFonts w:hint="eastAsia" w:ascii="仿宋_GB2312" w:hAnsi="仿宋_GB2312" w:eastAsia="仿宋_GB2312" w:cs="仿宋_GB2312"/>
          <w:caps w:val="0"/>
          <w:smallCaps w:val="0"/>
          <w:color w:val="000000" w:themeColor="text1"/>
          <w:sz w:val="32"/>
          <w:szCs w:val="32"/>
          <w14:textFill>
            <w14:solidFill>
              <w14:schemeClr w14:val="tx1"/>
            </w14:solidFill>
          </w14:textFill>
        </w:rPr>
        <w:t>管理制度。</w:t>
      </w:r>
    </w:p>
    <w:sectPr>
      <w:footerReference r:id="rId4" w:type="default"/>
      <w:pgSz w:w="11906" w:h="16838"/>
      <w:pgMar w:top="1701" w:right="1576" w:bottom="1417" w:left="1576" w:header="851" w:footer="992"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2576830</wp:posOffset>
              </wp:positionH>
              <wp:positionV relativeFrom="paragraph">
                <wp:posOffset>87630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4"/>
                              <w:szCs w:val="24"/>
                            </w:rPr>
                            <w:id w:val="34873393"/>
                          </w:sdtPr>
                          <w:sdtEndPr>
                            <w:rPr>
                              <w:rFonts w:hint="eastAsia" w:ascii="宋体" w:hAnsi="宋体" w:eastAsia="宋体" w:cs="宋体"/>
                              <w:sz w:val="24"/>
                              <w:szCs w:val="24"/>
                            </w:rPr>
                          </w:sdtEndPr>
                          <w:sdtContent>
                            <w:p>
                              <w:pPr>
                                <w:pStyle w:val="13"/>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13</w:t>
                              </w:r>
                              <w:r>
                                <w:rPr>
                                  <w:rFonts w:hint="eastAsia" w:ascii="宋体" w:hAnsi="宋体" w:eastAsia="宋体" w:cs="宋体"/>
                                  <w:sz w:val="24"/>
                                  <w:szCs w:val="24"/>
                                  <w:lang w:val="zh-CN"/>
                                </w:rP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9pt;margin-top:6.9pt;height:144pt;width:144pt;mso-position-horizontal-relative:margin;mso-wrap-style:none;z-index:251659264;mso-width-relative:page;mso-height-relative:page;" filled="f" stroked="f" coordsize="21600,21600" o:gfxdata="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FOzB1wAAAAoBAAAPAAAAAAAAAAEAIAAAACIAAABkcnMvZG93bnJldi54bWxQ&#10;SwECFAAUAAAACACHTuJAJIJGtDECAABhBAAADgAAAAAAAAABACAAAAAmAQAAZHJzL2Uyb0RvYy54&#10;bWxQSwUGAAAAAAYABgBZAQAAyQUAAAAA&#10;">
              <v:fill on="f" focussize="0,0"/>
              <v:stroke on="f" weight="0.5pt"/>
              <v:imagedata o:title=""/>
              <o:lock v:ext="edit" aspectratio="f"/>
              <v:textbox inset="0mm,0mm,0mm,0mm" style="mso-fit-shape-to-text:t;">
                <w:txbxContent>
                  <w:sdt>
                    <w:sdtPr>
                      <w:rPr>
                        <w:rFonts w:hint="eastAsia" w:ascii="宋体" w:hAnsi="宋体" w:eastAsia="宋体" w:cs="宋体"/>
                        <w:sz w:val="24"/>
                        <w:szCs w:val="24"/>
                      </w:rPr>
                      <w:id w:val="34873393"/>
                    </w:sdtPr>
                    <w:sdtEndPr>
                      <w:rPr>
                        <w:rFonts w:hint="eastAsia" w:ascii="宋体" w:hAnsi="宋体" w:eastAsia="宋体" w:cs="宋体"/>
                        <w:sz w:val="24"/>
                        <w:szCs w:val="24"/>
                      </w:rPr>
                    </w:sdtEndPr>
                    <w:sdtContent>
                      <w:p>
                        <w:pPr>
                          <w:pStyle w:val="13"/>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13</w:t>
                        </w:r>
                        <w:r>
                          <w:rPr>
                            <w:rFonts w:hint="eastAsia" w:ascii="宋体" w:hAnsi="宋体" w:eastAsia="宋体" w:cs="宋体"/>
                            <w:sz w:val="24"/>
                            <w:szCs w:val="24"/>
                            <w:lang w:val="zh-CN"/>
                          </w:rPr>
                          <w:fldChar w:fldCharType="end"/>
                        </w:r>
                      </w:p>
                    </w:sdtContent>
                  </w:sdt>
                </w:txbxContent>
              </v:textbox>
            </v:shape>
          </w:pict>
        </mc:Fallback>
      </mc:AlternateContent>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wZTM4ZGFmMzBhNDZiYzYwMDdhNWYwOGFlOWI0MWMifQ=="/>
  </w:docVars>
  <w:rsids>
    <w:rsidRoot w:val="00603FF5"/>
    <w:rsid w:val="000010FE"/>
    <w:rsid w:val="00002CB0"/>
    <w:rsid w:val="00002DCB"/>
    <w:rsid w:val="0000384E"/>
    <w:rsid w:val="000041DF"/>
    <w:rsid w:val="0000537C"/>
    <w:rsid w:val="000136EF"/>
    <w:rsid w:val="0001481C"/>
    <w:rsid w:val="000153BF"/>
    <w:rsid w:val="00020345"/>
    <w:rsid w:val="00021F1A"/>
    <w:rsid w:val="00022C27"/>
    <w:rsid w:val="00026859"/>
    <w:rsid w:val="00026D85"/>
    <w:rsid w:val="00032167"/>
    <w:rsid w:val="0003507F"/>
    <w:rsid w:val="0003576E"/>
    <w:rsid w:val="00035FCC"/>
    <w:rsid w:val="0003695E"/>
    <w:rsid w:val="00037289"/>
    <w:rsid w:val="00042D81"/>
    <w:rsid w:val="0004745B"/>
    <w:rsid w:val="000479CC"/>
    <w:rsid w:val="00047E73"/>
    <w:rsid w:val="000616CD"/>
    <w:rsid w:val="000664D4"/>
    <w:rsid w:val="00070555"/>
    <w:rsid w:val="00071AD0"/>
    <w:rsid w:val="000734B4"/>
    <w:rsid w:val="00074584"/>
    <w:rsid w:val="000748C9"/>
    <w:rsid w:val="000805EB"/>
    <w:rsid w:val="00087B01"/>
    <w:rsid w:val="00090A5B"/>
    <w:rsid w:val="00091D04"/>
    <w:rsid w:val="00096229"/>
    <w:rsid w:val="000A0AE0"/>
    <w:rsid w:val="000A5851"/>
    <w:rsid w:val="000A5C58"/>
    <w:rsid w:val="000A730E"/>
    <w:rsid w:val="000B1FF1"/>
    <w:rsid w:val="000B2340"/>
    <w:rsid w:val="000B7D36"/>
    <w:rsid w:val="000C009E"/>
    <w:rsid w:val="000C1444"/>
    <w:rsid w:val="000C25F8"/>
    <w:rsid w:val="000C5965"/>
    <w:rsid w:val="000C6D5D"/>
    <w:rsid w:val="000D150B"/>
    <w:rsid w:val="000D4FFF"/>
    <w:rsid w:val="000F1B92"/>
    <w:rsid w:val="000F2AAB"/>
    <w:rsid w:val="000F2D63"/>
    <w:rsid w:val="000F4027"/>
    <w:rsid w:val="000F7260"/>
    <w:rsid w:val="0010034F"/>
    <w:rsid w:val="0010123C"/>
    <w:rsid w:val="00106018"/>
    <w:rsid w:val="001132A0"/>
    <w:rsid w:val="0011650C"/>
    <w:rsid w:val="00120202"/>
    <w:rsid w:val="00120BD6"/>
    <w:rsid w:val="00120FC4"/>
    <w:rsid w:val="001244E7"/>
    <w:rsid w:val="00133144"/>
    <w:rsid w:val="00141E26"/>
    <w:rsid w:val="00143766"/>
    <w:rsid w:val="00151347"/>
    <w:rsid w:val="00152DA0"/>
    <w:rsid w:val="001604C0"/>
    <w:rsid w:val="00160AF3"/>
    <w:rsid w:val="00161FF7"/>
    <w:rsid w:val="00164171"/>
    <w:rsid w:val="00166003"/>
    <w:rsid w:val="00172238"/>
    <w:rsid w:val="0017419F"/>
    <w:rsid w:val="00174E00"/>
    <w:rsid w:val="00176F18"/>
    <w:rsid w:val="0018245F"/>
    <w:rsid w:val="00182582"/>
    <w:rsid w:val="00192557"/>
    <w:rsid w:val="00194172"/>
    <w:rsid w:val="0019754D"/>
    <w:rsid w:val="001A28B8"/>
    <w:rsid w:val="001B36B1"/>
    <w:rsid w:val="001B456B"/>
    <w:rsid w:val="001B4976"/>
    <w:rsid w:val="001B5047"/>
    <w:rsid w:val="001B61C7"/>
    <w:rsid w:val="001C51C4"/>
    <w:rsid w:val="001D117C"/>
    <w:rsid w:val="001D1A33"/>
    <w:rsid w:val="001D1B3E"/>
    <w:rsid w:val="001D3C10"/>
    <w:rsid w:val="001D5655"/>
    <w:rsid w:val="001E3549"/>
    <w:rsid w:val="001E52FE"/>
    <w:rsid w:val="001E5B33"/>
    <w:rsid w:val="001E5CE5"/>
    <w:rsid w:val="001F4117"/>
    <w:rsid w:val="001F4E1A"/>
    <w:rsid w:val="001F53F8"/>
    <w:rsid w:val="002030C4"/>
    <w:rsid w:val="00204A42"/>
    <w:rsid w:val="002062DD"/>
    <w:rsid w:val="00214D40"/>
    <w:rsid w:val="00216954"/>
    <w:rsid w:val="00217322"/>
    <w:rsid w:val="00223316"/>
    <w:rsid w:val="00225E22"/>
    <w:rsid w:val="00226908"/>
    <w:rsid w:val="00227EFA"/>
    <w:rsid w:val="0023021A"/>
    <w:rsid w:val="0023044B"/>
    <w:rsid w:val="00230E7F"/>
    <w:rsid w:val="00236FCF"/>
    <w:rsid w:val="00241034"/>
    <w:rsid w:val="0024380D"/>
    <w:rsid w:val="00243B23"/>
    <w:rsid w:val="002475A1"/>
    <w:rsid w:val="00253C36"/>
    <w:rsid w:val="00253EC6"/>
    <w:rsid w:val="0026529F"/>
    <w:rsid w:val="0026774E"/>
    <w:rsid w:val="00271A0F"/>
    <w:rsid w:val="00271AA0"/>
    <w:rsid w:val="00280005"/>
    <w:rsid w:val="00282A46"/>
    <w:rsid w:val="00292CCF"/>
    <w:rsid w:val="002A359E"/>
    <w:rsid w:val="002A374D"/>
    <w:rsid w:val="002A7B93"/>
    <w:rsid w:val="002B342E"/>
    <w:rsid w:val="002B60A4"/>
    <w:rsid w:val="002B6113"/>
    <w:rsid w:val="002C13DB"/>
    <w:rsid w:val="002C3095"/>
    <w:rsid w:val="002C4014"/>
    <w:rsid w:val="002C4A11"/>
    <w:rsid w:val="002C5860"/>
    <w:rsid w:val="002C6987"/>
    <w:rsid w:val="002D6C54"/>
    <w:rsid w:val="002E095C"/>
    <w:rsid w:val="002E3121"/>
    <w:rsid w:val="002E3399"/>
    <w:rsid w:val="002E5C84"/>
    <w:rsid w:val="002E6BF3"/>
    <w:rsid w:val="002F05CC"/>
    <w:rsid w:val="002F4096"/>
    <w:rsid w:val="002F41A1"/>
    <w:rsid w:val="002F504A"/>
    <w:rsid w:val="00300F0E"/>
    <w:rsid w:val="00306524"/>
    <w:rsid w:val="0031120B"/>
    <w:rsid w:val="00311431"/>
    <w:rsid w:val="00311E74"/>
    <w:rsid w:val="0031224D"/>
    <w:rsid w:val="003124B0"/>
    <w:rsid w:val="0031281C"/>
    <w:rsid w:val="00314B8E"/>
    <w:rsid w:val="00323A53"/>
    <w:rsid w:val="003257DC"/>
    <w:rsid w:val="00330A9F"/>
    <w:rsid w:val="00331A50"/>
    <w:rsid w:val="00337BA1"/>
    <w:rsid w:val="00342A8C"/>
    <w:rsid w:val="00347731"/>
    <w:rsid w:val="00353440"/>
    <w:rsid w:val="00355232"/>
    <w:rsid w:val="003565BB"/>
    <w:rsid w:val="00356632"/>
    <w:rsid w:val="00363A17"/>
    <w:rsid w:val="00363D62"/>
    <w:rsid w:val="00363D8A"/>
    <w:rsid w:val="00363E0A"/>
    <w:rsid w:val="0036471B"/>
    <w:rsid w:val="003660DA"/>
    <w:rsid w:val="00367578"/>
    <w:rsid w:val="00370162"/>
    <w:rsid w:val="0037042D"/>
    <w:rsid w:val="0038080F"/>
    <w:rsid w:val="00382789"/>
    <w:rsid w:val="00386490"/>
    <w:rsid w:val="003900E2"/>
    <w:rsid w:val="00393403"/>
    <w:rsid w:val="003937C6"/>
    <w:rsid w:val="003A0D26"/>
    <w:rsid w:val="003A1EAF"/>
    <w:rsid w:val="003A3684"/>
    <w:rsid w:val="003A41BD"/>
    <w:rsid w:val="003A570C"/>
    <w:rsid w:val="003B5D58"/>
    <w:rsid w:val="003B70C7"/>
    <w:rsid w:val="003C4BEE"/>
    <w:rsid w:val="003C6681"/>
    <w:rsid w:val="003C7778"/>
    <w:rsid w:val="003C7875"/>
    <w:rsid w:val="003C7BD9"/>
    <w:rsid w:val="003D05FD"/>
    <w:rsid w:val="003D0622"/>
    <w:rsid w:val="003D17E5"/>
    <w:rsid w:val="003E2403"/>
    <w:rsid w:val="003E2772"/>
    <w:rsid w:val="003F20F3"/>
    <w:rsid w:val="003F2147"/>
    <w:rsid w:val="003F5B33"/>
    <w:rsid w:val="003F7790"/>
    <w:rsid w:val="0040044F"/>
    <w:rsid w:val="00400D75"/>
    <w:rsid w:val="00402C58"/>
    <w:rsid w:val="00403F2E"/>
    <w:rsid w:val="00405751"/>
    <w:rsid w:val="0041147A"/>
    <w:rsid w:val="00412506"/>
    <w:rsid w:val="004153FA"/>
    <w:rsid w:val="00424EC9"/>
    <w:rsid w:val="004261C8"/>
    <w:rsid w:val="004318A2"/>
    <w:rsid w:val="00432320"/>
    <w:rsid w:val="004358EA"/>
    <w:rsid w:val="00436043"/>
    <w:rsid w:val="00442347"/>
    <w:rsid w:val="00445640"/>
    <w:rsid w:val="00453918"/>
    <w:rsid w:val="00454A09"/>
    <w:rsid w:val="00461D76"/>
    <w:rsid w:val="00461E26"/>
    <w:rsid w:val="00461FEB"/>
    <w:rsid w:val="00464094"/>
    <w:rsid w:val="00465E63"/>
    <w:rsid w:val="004679A7"/>
    <w:rsid w:val="0047242F"/>
    <w:rsid w:val="00473B50"/>
    <w:rsid w:val="00474920"/>
    <w:rsid w:val="0048349A"/>
    <w:rsid w:val="00485367"/>
    <w:rsid w:val="00485B59"/>
    <w:rsid w:val="004931CA"/>
    <w:rsid w:val="004955AC"/>
    <w:rsid w:val="00495EAF"/>
    <w:rsid w:val="004968D8"/>
    <w:rsid w:val="004A1270"/>
    <w:rsid w:val="004A198F"/>
    <w:rsid w:val="004A72B5"/>
    <w:rsid w:val="004A7DC5"/>
    <w:rsid w:val="004B0542"/>
    <w:rsid w:val="004B1D69"/>
    <w:rsid w:val="004B1EC6"/>
    <w:rsid w:val="004B4A0F"/>
    <w:rsid w:val="004C07AA"/>
    <w:rsid w:val="004C44E5"/>
    <w:rsid w:val="004C63BC"/>
    <w:rsid w:val="004C776E"/>
    <w:rsid w:val="004C7E1C"/>
    <w:rsid w:val="004D0FE9"/>
    <w:rsid w:val="004D3208"/>
    <w:rsid w:val="004D3B44"/>
    <w:rsid w:val="004D6D2B"/>
    <w:rsid w:val="004D7127"/>
    <w:rsid w:val="004E7AB8"/>
    <w:rsid w:val="004F59A2"/>
    <w:rsid w:val="005010AC"/>
    <w:rsid w:val="00502281"/>
    <w:rsid w:val="00503A7D"/>
    <w:rsid w:val="00503B24"/>
    <w:rsid w:val="00503B59"/>
    <w:rsid w:val="00503C82"/>
    <w:rsid w:val="005067EF"/>
    <w:rsid w:val="00510652"/>
    <w:rsid w:val="00510DDF"/>
    <w:rsid w:val="00510DF2"/>
    <w:rsid w:val="00511715"/>
    <w:rsid w:val="00513EFA"/>
    <w:rsid w:val="00520D66"/>
    <w:rsid w:val="0052230B"/>
    <w:rsid w:val="00523E13"/>
    <w:rsid w:val="00525CE5"/>
    <w:rsid w:val="00526DB2"/>
    <w:rsid w:val="005323A6"/>
    <w:rsid w:val="005329AA"/>
    <w:rsid w:val="00534CF6"/>
    <w:rsid w:val="00537207"/>
    <w:rsid w:val="00537ABB"/>
    <w:rsid w:val="005433AB"/>
    <w:rsid w:val="00545EB2"/>
    <w:rsid w:val="00551D94"/>
    <w:rsid w:val="00552350"/>
    <w:rsid w:val="00554F88"/>
    <w:rsid w:val="00556CDC"/>
    <w:rsid w:val="00557304"/>
    <w:rsid w:val="005628C2"/>
    <w:rsid w:val="00564047"/>
    <w:rsid w:val="00570251"/>
    <w:rsid w:val="005715F9"/>
    <w:rsid w:val="005717CB"/>
    <w:rsid w:val="00574746"/>
    <w:rsid w:val="00581315"/>
    <w:rsid w:val="005821DD"/>
    <w:rsid w:val="00585632"/>
    <w:rsid w:val="00586F88"/>
    <w:rsid w:val="00593D24"/>
    <w:rsid w:val="00597FD5"/>
    <w:rsid w:val="005A1D1C"/>
    <w:rsid w:val="005A4988"/>
    <w:rsid w:val="005A50F7"/>
    <w:rsid w:val="005A52D5"/>
    <w:rsid w:val="005B1281"/>
    <w:rsid w:val="005B1327"/>
    <w:rsid w:val="005B4BD3"/>
    <w:rsid w:val="005B5630"/>
    <w:rsid w:val="005B7437"/>
    <w:rsid w:val="005C328F"/>
    <w:rsid w:val="005C4B10"/>
    <w:rsid w:val="005C4DA1"/>
    <w:rsid w:val="005D5B99"/>
    <w:rsid w:val="005D69BB"/>
    <w:rsid w:val="005D725C"/>
    <w:rsid w:val="005E2DCB"/>
    <w:rsid w:val="005E4ACB"/>
    <w:rsid w:val="005E5482"/>
    <w:rsid w:val="005E6BE4"/>
    <w:rsid w:val="005F3C47"/>
    <w:rsid w:val="005F5E68"/>
    <w:rsid w:val="00602948"/>
    <w:rsid w:val="006029AF"/>
    <w:rsid w:val="006030FA"/>
    <w:rsid w:val="00603FF5"/>
    <w:rsid w:val="006075F7"/>
    <w:rsid w:val="00610320"/>
    <w:rsid w:val="006143A8"/>
    <w:rsid w:val="00617BBA"/>
    <w:rsid w:val="0062234C"/>
    <w:rsid w:val="00624A5C"/>
    <w:rsid w:val="006407A2"/>
    <w:rsid w:val="00642AC5"/>
    <w:rsid w:val="00645B29"/>
    <w:rsid w:val="00645CE3"/>
    <w:rsid w:val="00647541"/>
    <w:rsid w:val="00650A1F"/>
    <w:rsid w:val="00652511"/>
    <w:rsid w:val="006530F4"/>
    <w:rsid w:val="00653C00"/>
    <w:rsid w:val="006542A5"/>
    <w:rsid w:val="00655127"/>
    <w:rsid w:val="00655A5F"/>
    <w:rsid w:val="00657DD2"/>
    <w:rsid w:val="00662A4B"/>
    <w:rsid w:val="00663F84"/>
    <w:rsid w:val="006826CB"/>
    <w:rsid w:val="00682E90"/>
    <w:rsid w:val="0068537C"/>
    <w:rsid w:val="00687AD8"/>
    <w:rsid w:val="006A0D34"/>
    <w:rsid w:val="006A13D8"/>
    <w:rsid w:val="006A210B"/>
    <w:rsid w:val="006A4F0D"/>
    <w:rsid w:val="006A6521"/>
    <w:rsid w:val="006A6A05"/>
    <w:rsid w:val="006A7F01"/>
    <w:rsid w:val="006C2B37"/>
    <w:rsid w:val="006C4F5D"/>
    <w:rsid w:val="006D0709"/>
    <w:rsid w:val="006E118D"/>
    <w:rsid w:val="006E2521"/>
    <w:rsid w:val="006E4AD1"/>
    <w:rsid w:val="006F0D7E"/>
    <w:rsid w:val="006F4A41"/>
    <w:rsid w:val="006F5073"/>
    <w:rsid w:val="00700EA7"/>
    <w:rsid w:val="007024B5"/>
    <w:rsid w:val="00703F55"/>
    <w:rsid w:val="0070538A"/>
    <w:rsid w:val="0071050C"/>
    <w:rsid w:val="007142D3"/>
    <w:rsid w:val="00714F79"/>
    <w:rsid w:val="00716DAB"/>
    <w:rsid w:val="00717920"/>
    <w:rsid w:val="00722798"/>
    <w:rsid w:val="007269E1"/>
    <w:rsid w:val="00726D0C"/>
    <w:rsid w:val="00727044"/>
    <w:rsid w:val="00731949"/>
    <w:rsid w:val="00735FCF"/>
    <w:rsid w:val="00742355"/>
    <w:rsid w:val="007426B8"/>
    <w:rsid w:val="00746B6C"/>
    <w:rsid w:val="00755195"/>
    <w:rsid w:val="007557F0"/>
    <w:rsid w:val="0076408A"/>
    <w:rsid w:val="00770552"/>
    <w:rsid w:val="00777D55"/>
    <w:rsid w:val="00782925"/>
    <w:rsid w:val="00784E91"/>
    <w:rsid w:val="00791B4F"/>
    <w:rsid w:val="007928BA"/>
    <w:rsid w:val="007953ED"/>
    <w:rsid w:val="00795519"/>
    <w:rsid w:val="007A0E3F"/>
    <w:rsid w:val="007B384A"/>
    <w:rsid w:val="007B39B7"/>
    <w:rsid w:val="007B4D2E"/>
    <w:rsid w:val="007C19AA"/>
    <w:rsid w:val="007C57FD"/>
    <w:rsid w:val="007D1ACE"/>
    <w:rsid w:val="007D4235"/>
    <w:rsid w:val="007E5493"/>
    <w:rsid w:val="007E6D76"/>
    <w:rsid w:val="007E6DAD"/>
    <w:rsid w:val="007F0233"/>
    <w:rsid w:val="007F2638"/>
    <w:rsid w:val="007F577F"/>
    <w:rsid w:val="008035AC"/>
    <w:rsid w:val="00805D77"/>
    <w:rsid w:val="00813F98"/>
    <w:rsid w:val="00815BF2"/>
    <w:rsid w:val="00820AB5"/>
    <w:rsid w:val="00822DC9"/>
    <w:rsid w:val="00830EE6"/>
    <w:rsid w:val="00831B65"/>
    <w:rsid w:val="00835DBE"/>
    <w:rsid w:val="00855920"/>
    <w:rsid w:val="008637C8"/>
    <w:rsid w:val="00866ABD"/>
    <w:rsid w:val="00867BC9"/>
    <w:rsid w:val="00874898"/>
    <w:rsid w:val="008750DD"/>
    <w:rsid w:val="008762BA"/>
    <w:rsid w:val="00883040"/>
    <w:rsid w:val="008835F6"/>
    <w:rsid w:val="008878C2"/>
    <w:rsid w:val="008908E4"/>
    <w:rsid w:val="008930CD"/>
    <w:rsid w:val="00893CA4"/>
    <w:rsid w:val="0089458D"/>
    <w:rsid w:val="00896B77"/>
    <w:rsid w:val="008A3310"/>
    <w:rsid w:val="008A630C"/>
    <w:rsid w:val="008A66C2"/>
    <w:rsid w:val="008C1AE4"/>
    <w:rsid w:val="008D2E49"/>
    <w:rsid w:val="008D4077"/>
    <w:rsid w:val="008D45CF"/>
    <w:rsid w:val="008D4647"/>
    <w:rsid w:val="008D5B6C"/>
    <w:rsid w:val="008D7996"/>
    <w:rsid w:val="008E1C5C"/>
    <w:rsid w:val="008E7768"/>
    <w:rsid w:val="008F249F"/>
    <w:rsid w:val="0090074C"/>
    <w:rsid w:val="00901FAB"/>
    <w:rsid w:val="009038B8"/>
    <w:rsid w:val="009074D0"/>
    <w:rsid w:val="0091121B"/>
    <w:rsid w:val="00911EBA"/>
    <w:rsid w:val="00913DBF"/>
    <w:rsid w:val="00914923"/>
    <w:rsid w:val="009164DC"/>
    <w:rsid w:val="0091656B"/>
    <w:rsid w:val="00921F3D"/>
    <w:rsid w:val="00937B71"/>
    <w:rsid w:val="00937CD2"/>
    <w:rsid w:val="00940C74"/>
    <w:rsid w:val="0095172E"/>
    <w:rsid w:val="009568F4"/>
    <w:rsid w:val="00957007"/>
    <w:rsid w:val="00963EDF"/>
    <w:rsid w:val="00970E59"/>
    <w:rsid w:val="0097619C"/>
    <w:rsid w:val="0098407D"/>
    <w:rsid w:val="0098411C"/>
    <w:rsid w:val="009846E3"/>
    <w:rsid w:val="00984F11"/>
    <w:rsid w:val="00985D41"/>
    <w:rsid w:val="00986341"/>
    <w:rsid w:val="00987C8F"/>
    <w:rsid w:val="00993E13"/>
    <w:rsid w:val="009950A7"/>
    <w:rsid w:val="009A0D89"/>
    <w:rsid w:val="009A1E1C"/>
    <w:rsid w:val="009A72FC"/>
    <w:rsid w:val="009B04D3"/>
    <w:rsid w:val="009C0633"/>
    <w:rsid w:val="009C0AB7"/>
    <w:rsid w:val="009C2666"/>
    <w:rsid w:val="009D04DF"/>
    <w:rsid w:val="009E0AB4"/>
    <w:rsid w:val="009F377F"/>
    <w:rsid w:val="00A02CC4"/>
    <w:rsid w:val="00A05DBA"/>
    <w:rsid w:val="00A06A33"/>
    <w:rsid w:val="00A07B4B"/>
    <w:rsid w:val="00A113A6"/>
    <w:rsid w:val="00A1545F"/>
    <w:rsid w:val="00A167BB"/>
    <w:rsid w:val="00A16B95"/>
    <w:rsid w:val="00A1721E"/>
    <w:rsid w:val="00A20C79"/>
    <w:rsid w:val="00A23E2E"/>
    <w:rsid w:val="00A2410C"/>
    <w:rsid w:val="00A27DFB"/>
    <w:rsid w:val="00A3558E"/>
    <w:rsid w:val="00A37270"/>
    <w:rsid w:val="00A51347"/>
    <w:rsid w:val="00A56B81"/>
    <w:rsid w:val="00A57651"/>
    <w:rsid w:val="00A674D8"/>
    <w:rsid w:val="00A81893"/>
    <w:rsid w:val="00A934F4"/>
    <w:rsid w:val="00A936B2"/>
    <w:rsid w:val="00A96D77"/>
    <w:rsid w:val="00AA0664"/>
    <w:rsid w:val="00AA18BD"/>
    <w:rsid w:val="00AA38F2"/>
    <w:rsid w:val="00AB3A2B"/>
    <w:rsid w:val="00AC0C7C"/>
    <w:rsid w:val="00AC1AAD"/>
    <w:rsid w:val="00AC2F77"/>
    <w:rsid w:val="00AC3718"/>
    <w:rsid w:val="00AC44EC"/>
    <w:rsid w:val="00AC454D"/>
    <w:rsid w:val="00AC51A1"/>
    <w:rsid w:val="00AC5B96"/>
    <w:rsid w:val="00AD03F2"/>
    <w:rsid w:val="00AD283B"/>
    <w:rsid w:val="00AD69B5"/>
    <w:rsid w:val="00AE12E5"/>
    <w:rsid w:val="00AE264F"/>
    <w:rsid w:val="00AE6055"/>
    <w:rsid w:val="00AF1514"/>
    <w:rsid w:val="00AF2454"/>
    <w:rsid w:val="00AF3960"/>
    <w:rsid w:val="00AF48A7"/>
    <w:rsid w:val="00AF5B6F"/>
    <w:rsid w:val="00AF782A"/>
    <w:rsid w:val="00B02485"/>
    <w:rsid w:val="00B06BCC"/>
    <w:rsid w:val="00B12440"/>
    <w:rsid w:val="00B16920"/>
    <w:rsid w:val="00B20758"/>
    <w:rsid w:val="00B222BE"/>
    <w:rsid w:val="00B23557"/>
    <w:rsid w:val="00B24A4F"/>
    <w:rsid w:val="00B25152"/>
    <w:rsid w:val="00B25D20"/>
    <w:rsid w:val="00B373EE"/>
    <w:rsid w:val="00B37DB3"/>
    <w:rsid w:val="00B40A8E"/>
    <w:rsid w:val="00B423B6"/>
    <w:rsid w:val="00B433AF"/>
    <w:rsid w:val="00B43BAF"/>
    <w:rsid w:val="00B456E1"/>
    <w:rsid w:val="00B47215"/>
    <w:rsid w:val="00B47EA4"/>
    <w:rsid w:val="00B56B45"/>
    <w:rsid w:val="00B57288"/>
    <w:rsid w:val="00B713B0"/>
    <w:rsid w:val="00B715F4"/>
    <w:rsid w:val="00B72C28"/>
    <w:rsid w:val="00B82115"/>
    <w:rsid w:val="00B87339"/>
    <w:rsid w:val="00B878D8"/>
    <w:rsid w:val="00B902F6"/>
    <w:rsid w:val="00B9113E"/>
    <w:rsid w:val="00B929C6"/>
    <w:rsid w:val="00B94622"/>
    <w:rsid w:val="00B95515"/>
    <w:rsid w:val="00BA3741"/>
    <w:rsid w:val="00BB51FC"/>
    <w:rsid w:val="00BC030E"/>
    <w:rsid w:val="00BC3EA7"/>
    <w:rsid w:val="00BC59EF"/>
    <w:rsid w:val="00BC5A78"/>
    <w:rsid w:val="00BC662D"/>
    <w:rsid w:val="00BD1307"/>
    <w:rsid w:val="00BE1A30"/>
    <w:rsid w:val="00BE5AE9"/>
    <w:rsid w:val="00BE5B33"/>
    <w:rsid w:val="00BE5D16"/>
    <w:rsid w:val="00BE6723"/>
    <w:rsid w:val="00BF1CD5"/>
    <w:rsid w:val="00BF294B"/>
    <w:rsid w:val="00BF2AD0"/>
    <w:rsid w:val="00BF4887"/>
    <w:rsid w:val="00C0576B"/>
    <w:rsid w:val="00C06278"/>
    <w:rsid w:val="00C06CD3"/>
    <w:rsid w:val="00C10775"/>
    <w:rsid w:val="00C113F0"/>
    <w:rsid w:val="00C1299D"/>
    <w:rsid w:val="00C14DA0"/>
    <w:rsid w:val="00C2020A"/>
    <w:rsid w:val="00C204A2"/>
    <w:rsid w:val="00C22292"/>
    <w:rsid w:val="00C24D1F"/>
    <w:rsid w:val="00C3110E"/>
    <w:rsid w:val="00C31D06"/>
    <w:rsid w:val="00C35168"/>
    <w:rsid w:val="00C3536E"/>
    <w:rsid w:val="00C3582A"/>
    <w:rsid w:val="00C36DF9"/>
    <w:rsid w:val="00C37C97"/>
    <w:rsid w:val="00C476EA"/>
    <w:rsid w:val="00C47FB4"/>
    <w:rsid w:val="00C515EE"/>
    <w:rsid w:val="00C61FB6"/>
    <w:rsid w:val="00C6313C"/>
    <w:rsid w:val="00C707F0"/>
    <w:rsid w:val="00C77371"/>
    <w:rsid w:val="00C800C0"/>
    <w:rsid w:val="00C82957"/>
    <w:rsid w:val="00C8542E"/>
    <w:rsid w:val="00C93AC5"/>
    <w:rsid w:val="00C94C26"/>
    <w:rsid w:val="00CA4D9F"/>
    <w:rsid w:val="00CB045F"/>
    <w:rsid w:val="00CB2C05"/>
    <w:rsid w:val="00CB35D1"/>
    <w:rsid w:val="00CB7925"/>
    <w:rsid w:val="00CB7C8F"/>
    <w:rsid w:val="00CC3927"/>
    <w:rsid w:val="00CD2673"/>
    <w:rsid w:val="00CD547D"/>
    <w:rsid w:val="00CD7DE4"/>
    <w:rsid w:val="00CE08AD"/>
    <w:rsid w:val="00CE0DC4"/>
    <w:rsid w:val="00CE0FFC"/>
    <w:rsid w:val="00CE59CA"/>
    <w:rsid w:val="00CF1351"/>
    <w:rsid w:val="00CF62F9"/>
    <w:rsid w:val="00CF6F49"/>
    <w:rsid w:val="00D0040E"/>
    <w:rsid w:val="00D03353"/>
    <w:rsid w:val="00D076B6"/>
    <w:rsid w:val="00D07F39"/>
    <w:rsid w:val="00D1282A"/>
    <w:rsid w:val="00D12D1A"/>
    <w:rsid w:val="00D12FB8"/>
    <w:rsid w:val="00D2367C"/>
    <w:rsid w:val="00D352E0"/>
    <w:rsid w:val="00D35D69"/>
    <w:rsid w:val="00D36209"/>
    <w:rsid w:val="00D372F4"/>
    <w:rsid w:val="00D3753A"/>
    <w:rsid w:val="00D416A3"/>
    <w:rsid w:val="00D41C13"/>
    <w:rsid w:val="00D432B2"/>
    <w:rsid w:val="00D532D2"/>
    <w:rsid w:val="00D54792"/>
    <w:rsid w:val="00D733A2"/>
    <w:rsid w:val="00D80E16"/>
    <w:rsid w:val="00D8572F"/>
    <w:rsid w:val="00D85FDA"/>
    <w:rsid w:val="00D94393"/>
    <w:rsid w:val="00DA06FA"/>
    <w:rsid w:val="00DA122D"/>
    <w:rsid w:val="00DA1C8E"/>
    <w:rsid w:val="00DA2AD0"/>
    <w:rsid w:val="00DA4A97"/>
    <w:rsid w:val="00DA516B"/>
    <w:rsid w:val="00DB4128"/>
    <w:rsid w:val="00DC11DA"/>
    <w:rsid w:val="00DC5D1B"/>
    <w:rsid w:val="00DC5D64"/>
    <w:rsid w:val="00DC71D0"/>
    <w:rsid w:val="00DD6791"/>
    <w:rsid w:val="00DE5EC7"/>
    <w:rsid w:val="00DE77C1"/>
    <w:rsid w:val="00DF33A5"/>
    <w:rsid w:val="00DF3C81"/>
    <w:rsid w:val="00DF4747"/>
    <w:rsid w:val="00DF535D"/>
    <w:rsid w:val="00E055F2"/>
    <w:rsid w:val="00E058F6"/>
    <w:rsid w:val="00E105DB"/>
    <w:rsid w:val="00E116B5"/>
    <w:rsid w:val="00E174E1"/>
    <w:rsid w:val="00E22121"/>
    <w:rsid w:val="00E22B89"/>
    <w:rsid w:val="00E23263"/>
    <w:rsid w:val="00E25A9B"/>
    <w:rsid w:val="00E2768C"/>
    <w:rsid w:val="00E3465A"/>
    <w:rsid w:val="00E362FE"/>
    <w:rsid w:val="00E36A52"/>
    <w:rsid w:val="00E418F7"/>
    <w:rsid w:val="00E473BE"/>
    <w:rsid w:val="00E475AE"/>
    <w:rsid w:val="00E52B12"/>
    <w:rsid w:val="00E558A7"/>
    <w:rsid w:val="00E55C79"/>
    <w:rsid w:val="00E57467"/>
    <w:rsid w:val="00E62D3E"/>
    <w:rsid w:val="00E67AE2"/>
    <w:rsid w:val="00E702B4"/>
    <w:rsid w:val="00E732EE"/>
    <w:rsid w:val="00E744CA"/>
    <w:rsid w:val="00E745DC"/>
    <w:rsid w:val="00E77734"/>
    <w:rsid w:val="00E82219"/>
    <w:rsid w:val="00E876F9"/>
    <w:rsid w:val="00E907CD"/>
    <w:rsid w:val="00EA31C0"/>
    <w:rsid w:val="00EA60A0"/>
    <w:rsid w:val="00EA6908"/>
    <w:rsid w:val="00EB2F47"/>
    <w:rsid w:val="00EB392A"/>
    <w:rsid w:val="00EC00FE"/>
    <w:rsid w:val="00EC2335"/>
    <w:rsid w:val="00ED4200"/>
    <w:rsid w:val="00EE598E"/>
    <w:rsid w:val="00EF14A9"/>
    <w:rsid w:val="00EF1E9B"/>
    <w:rsid w:val="00EF2728"/>
    <w:rsid w:val="00EF370C"/>
    <w:rsid w:val="00EF678D"/>
    <w:rsid w:val="00EF6EDA"/>
    <w:rsid w:val="00F0579D"/>
    <w:rsid w:val="00F06D1C"/>
    <w:rsid w:val="00F16D87"/>
    <w:rsid w:val="00F32BC7"/>
    <w:rsid w:val="00F32D68"/>
    <w:rsid w:val="00F418D5"/>
    <w:rsid w:val="00F41FB2"/>
    <w:rsid w:val="00F43CF4"/>
    <w:rsid w:val="00F53246"/>
    <w:rsid w:val="00F54C02"/>
    <w:rsid w:val="00F63F50"/>
    <w:rsid w:val="00F70183"/>
    <w:rsid w:val="00F702CE"/>
    <w:rsid w:val="00F7359F"/>
    <w:rsid w:val="00F742F1"/>
    <w:rsid w:val="00F74369"/>
    <w:rsid w:val="00F772D9"/>
    <w:rsid w:val="00F94615"/>
    <w:rsid w:val="00FA615F"/>
    <w:rsid w:val="00FA778A"/>
    <w:rsid w:val="00FB0B35"/>
    <w:rsid w:val="00FB0F69"/>
    <w:rsid w:val="00FB71B0"/>
    <w:rsid w:val="00FC00FF"/>
    <w:rsid w:val="00FC529A"/>
    <w:rsid w:val="00FC651C"/>
    <w:rsid w:val="00FD40AA"/>
    <w:rsid w:val="00FD4766"/>
    <w:rsid w:val="00FD784D"/>
    <w:rsid w:val="00FE29C7"/>
    <w:rsid w:val="00FF0EEB"/>
    <w:rsid w:val="00FF4C25"/>
    <w:rsid w:val="0119677B"/>
    <w:rsid w:val="0167398B"/>
    <w:rsid w:val="017E2A82"/>
    <w:rsid w:val="01A6553D"/>
    <w:rsid w:val="01C16E8E"/>
    <w:rsid w:val="03235A15"/>
    <w:rsid w:val="04AA747A"/>
    <w:rsid w:val="04E2053E"/>
    <w:rsid w:val="06792358"/>
    <w:rsid w:val="06BA455D"/>
    <w:rsid w:val="06E25862"/>
    <w:rsid w:val="07133C6D"/>
    <w:rsid w:val="072D5758"/>
    <w:rsid w:val="073836D3"/>
    <w:rsid w:val="07B42EC4"/>
    <w:rsid w:val="07E37CBE"/>
    <w:rsid w:val="083640B7"/>
    <w:rsid w:val="08955281"/>
    <w:rsid w:val="0B0F0754"/>
    <w:rsid w:val="0C104C1F"/>
    <w:rsid w:val="0CA84123"/>
    <w:rsid w:val="0D085764"/>
    <w:rsid w:val="0DCD1019"/>
    <w:rsid w:val="0E1E7AC7"/>
    <w:rsid w:val="0F6C7D47"/>
    <w:rsid w:val="0FF35F3D"/>
    <w:rsid w:val="111E6151"/>
    <w:rsid w:val="113B44EC"/>
    <w:rsid w:val="11916667"/>
    <w:rsid w:val="123A0C48"/>
    <w:rsid w:val="125910CE"/>
    <w:rsid w:val="12DC64FA"/>
    <w:rsid w:val="12ED3E36"/>
    <w:rsid w:val="14382F65"/>
    <w:rsid w:val="14627FE2"/>
    <w:rsid w:val="148E1682"/>
    <w:rsid w:val="14FF7303"/>
    <w:rsid w:val="15C251DC"/>
    <w:rsid w:val="16677B31"/>
    <w:rsid w:val="17653F91"/>
    <w:rsid w:val="188145AA"/>
    <w:rsid w:val="1894265B"/>
    <w:rsid w:val="18F2402A"/>
    <w:rsid w:val="18FA2EDF"/>
    <w:rsid w:val="191871F7"/>
    <w:rsid w:val="198444FA"/>
    <w:rsid w:val="1A367F46"/>
    <w:rsid w:val="1A9667F0"/>
    <w:rsid w:val="1B6C00C4"/>
    <w:rsid w:val="1C335940"/>
    <w:rsid w:val="1C4E5A1B"/>
    <w:rsid w:val="1D483F63"/>
    <w:rsid w:val="1DC85359"/>
    <w:rsid w:val="1DD51824"/>
    <w:rsid w:val="1E0E7782"/>
    <w:rsid w:val="1E7A5D89"/>
    <w:rsid w:val="1F5C77EF"/>
    <w:rsid w:val="1F8359DC"/>
    <w:rsid w:val="204C7534"/>
    <w:rsid w:val="20674E5E"/>
    <w:rsid w:val="21162DE8"/>
    <w:rsid w:val="21533B12"/>
    <w:rsid w:val="21C978F2"/>
    <w:rsid w:val="23FC1F7E"/>
    <w:rsid w:val="253115C5"/>
    <w:rsid w:val="25EF3E17"/>
    <w:rsid w:val="271433BD"/>
    <w:rsid w:val="27FD20A3"/>
    <w:rsid w:val="27FF5E1C"/>
    <w:rsid w:val="280B656E"/>
    <w:rsid w:val="2A257FD1"/>
    <w:rsid w:val="2A36532C"/>
    <w:rsid w:val="2AD03A9F"/>
    <w:rsid w:val="2C72042A"/>
    <w:rsid w:val="2C892158"/>
    <w:rsid w:val="2C96651F"/>
    <w:rsid w:val="2EA15E7F"/>
    <w:rsid w:val="2F106B60"/>
    <w:rsid w:val="2F2B1BEC"/>
    <w:rsid w:val="305A62E5"/>
    <w:rsid w:val="309F019C"/>
    <w:rsid w:val="31113BED"/>
    <w:rsid w:val="31BA5513"/>
    <w:rsid w:val="31CA1248"/>
    <w:rsid w:val="326E4020"/>
    <w:rsid w:val="330C17EC"/>
    <w:rsid w:val="33380434"/>
    <w:rsid w:val="34451BF1"/>
    <w:rsid w:val="345D6986"/>
    <w:rsid w:val="34630D9F"/>
    <w:rsid w:val="35B53FBD"/>
    <w:rsid w:val="35D07049"/>
    <w:rsid w:val="35F73A84"/>
    <w:rsid w:val="368F0CB2"/>
    <w:rsid w:val="36B0245A"/>
    <w:rsid w:val="372C4753"/>
    <w:rsid w:val="37B87D95"/>
    <w:rsid w:val="382F0057"/>
    <w:rsid w:val="383438BF"/>
    <w:rsid w:val="38C8225A"/>
    <w:rsid w:val="3A053765"/>
    <w:rsid w:val="3A0F6392"/>
    <w:rsid w:val="3A454E26"/>
    <w:rsid w:val="3A775CE5"/>
    <w:rsid w:val="3A9B4F98"/>
    <w:rsid w:val="3ACC4283"/>
    <w:rsid w:val="3C1E6C5B"/>
    <w:rsid w:val="3C6F0AF1"/>
    <w:rsid w:val="3D583BAC"/>
    <w:rsid w:val="3D7A3B2E"/>
    <w:rsid w:val="3D995F73"/>
    <w:rsid w:val="3DBE667E"/>
    <w:rsid w:val="3DEB0EC4"/>
    <w:rsid w:val="3E127E1B"/>
    <w:rsid w:val="3E5A1579"/>
    <w:rsid w:val="3EB219E2"/>
    <w:rsid w:val="3FBB54BB"/>
    <w:rsid w:val="403F1053"/>
    <w:rsid w:val="40980764"/>
    <w:rsid w:val="4177481D"/>
    <w:rsid w:val="419453CF"/>
    <w:rsid w:val="41CF28EE"/>
    <w:rsid w:val="41EB0805"/>
    <w:rsid w:val="423F5BA9"/>
    <w:rsid w:val="424B0183"/>
    <w:rsid w:val="43CA332A"/>
    <w:rsid w:val="45A25A2E"/>
    <w:rsid w:val="46AC7648"/>
    <w:rsid w:val="46C2653A"/>
    <w:rsid w:val="47862654"/>
    <w:rsid w:val="486D0C61"/>
    <w:rsid w:val="489A060C"/>
    <w:rsid w:val="48EC0D41"/>
    <w:rsid w:val="49080B7C"/>
    <w:rsid w:val="4B313C8F"/>
    <w:rsid w:val="4D221AE1"/>
    <w:rsid w:val="4D244A0A"/>
    <w:rsid w:val="4D810EFD"/>
    <w:rsid w:val="4DF55709"/>
    <w:rsid w:val="4EE71C25"/>
    <w:rsid w:val="4F5A77C8"/>
    <w:rsid w:val="50054EBC"/>
    <w:rsid w:val="502F219B"/>
    <w:rsid w:val="50697475"/>
    <w:rsid w:val="50721FF6"/>
    <w:rsid w:val="51EE4687"/>
    <w:rsid w:val="522602C5"/>
    <w:rsid w:val="526E0A44"/>
    <w:rsid w:val="52CA50F4"/>
    <w:rsid w:val="52FA5561"/>
    <w:rsid w:val="54192BED"/>
    <w:rsid w:val="54975600"/>
    <w:rsid w:val="54E22A89"/>
    <w:rsid w:val="551F58FC"/>
    <w:rsid w:val="55562C6F"/>
    <w:rsid w:val="5643645D"/>
    <w:rsid w:val="576D604E"/>
    <w:rsid w:val="57E207EA"/>
    <w:rsid w:val="585D416F"/>
    <w:rsid w:val="58781D15"/>
    <w:rsid w:val="590F3861"/>
    <w:rsid w:val="598F1746"/>
    <w:rsid w:val="59CF4D9E"/>
    <w:rsid w:val="5A063DEE"/>
    <w:rsid w:val="5AD860B0"/>
    <w:rsid w:val="5B215ACE"/>
    <w:rsid w:val="5B7A488D"/>
    <w:rsid w:val="5D2E44D2"/>
    <w:rsid w:val="5DEB42B2"/>
    <w:rsid w:val="5E617751"/>
    <w:rsid w:val="5EDB683F"/>
    <w:rsid w:val="5F6441DB"/>
    <w:rsid w:val="5FB11852"/>
    <w:rsid w:val="5FC52ECB"/>
    <w:rsid w:val="601344DC"/>
    <w:rsid w:val="606D5311"/>
    <w:rsid w:val="616B7AA3"/>
    <w:rsid w:val="61C86BA4"/>
    <w:rsid w:val="62AE40EB"/>
    <w:rsid w:val="62B300AB"/>
    <w:rsid w:val="6324615B"/>
    <w:rsid w:val="63332842"/>
    <w:rsid w:val="63CC1E35"/>
    <w:rsid w:val="65B732B6"/>
    <w:rsid w:val="668212F8"/>
    <w:rsid w:val="674F5770"/>
    <w:rsid w:val="676034DA"/>
    <w:rsid w:val="67A535E2"/>
    <w:rsid w:val="67B13D35"/>
    <w:rsid w:val="67F66F56"/>
    <w:rsid w:val="69391AF3"/>
    <w:rsid w:val="694A4441"/>
    <w:rsid w:val="69F36887"/>
    <w:rsid w:val="6A2147A0"/>
    <w:rsid w:val="6AB13162"/>
    <w:rsid w:val="6B8C4D54"/>
    <w:rsid w:val="6CDC4DF4"/>
    <w:rsid w:val="6CE54BAD"/>
    <w:rsid w:val="6D4F4F38"/>
    <w:rsid w:val="6DD902A3"/>
    <w:rsid w:val="6E3F728C"/>
    <w:rsid w:val="6EBF31DC"/>
    <w:rsid w:val="6FE068C5"/>
    <w:rsid w:val="72B439C0"/>
    <w:rsid w:val="7306565D"/>
    <w:rsid w:val="73410663"/>
    <w:rsid w:val="738467A2"/>
    <w:rsid w:val="74841C9D"/>
    <w:rsid w:val="7530679A"/>
    <w:rsid w:val="76A47B98"/>
    <w:rsid w:val="776F3538"/>
    <w:rsid w:val="77C60017"/>
    <w:rsid w:val="77D01FB6"/>
    <w:rsid w:val="79AB4A88"/>
    <w:rsid w:val="7B7D4202"/>
    <w:rsid w:val="7CCB71F0"/>
    <w:rsid w:val="7D1D2027"/>
    <w:rsid w:val="7D3B6123"/>
    <w:rsid w:val="7D5540FC"/>
    <w:rsid w:val="7F3259D2"/>
    <w:rsid w:val="7F965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qFormat="1"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1"/>
      <w:szCs w:val="22"/>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7">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Body Text 21"/>
    <w:basedOn w:val="1"/>
    <w:qFormat/>
    <w:uiPriority w:val="0"/>
    <w:pPr>
      <w:spacing w:after="120" w:afterLines="0" w:line="480" w:lineRule="auto"/>
      <w:ind w:firstLine="0" w:firstLineChars="0"/>
    </w:pPr>
    <w:rPr>
      <w:rFonts w:ascii="Times New Roman" w:hAnsi="Times New Roman" w:eastAsia="宋体" w:cs="Times New Roman"/>
      <w:sz w:val="21"/>
    </w:rPr>
  </w:style>
  <w:style w:type="paragraph" w:styleId="7">
    <w:name w:val="toc 7"/>
    <w:basedOn w:val="1"/>
    <w:next w:val="1"/>
    <w:unhideWhenUsed/>
    <w:qFormat/>
    <w:uiPriority w:val="39"/>
    <w:pPr>
      <w:ind w:left="1260"/>
      <w:jc w:val="left"/>
    </w:pPr>
    <w:rPr>
      <w:rFonts w:cstheme="minorHAnsi"/>
      <w:sz w:val="18"/>
      <w:szCs w:val="18"/>
    </w:rPr>
  </w:style>
  <w:style w:type="paragraph" w:styleId="8">
    <w:name w:val="Body Text Indent"/>
    <w:basedOn w:val="1"/>
    <w:link w:val="35"/>
    <w:unhideWhenUsed/>
    <w:qFormat/>
    <w:uiPriority w:val="99"/>
    <w:pPr>
      <w:spacing w:after="120"/>
      <w:ind w:left="420" w:leftChars="200"/>
    </w:pPr>
  </w:style>
  <w:style w:type="paragraph" w:styleId="9">
    <w:name w:val="toc 5"/>
    <w:basedOn w:val="1"/>
    <w:next w:val="1"/>
    <w:unhideWhenUsed/>
    <w:qFormat/>
    <w:uiPriority w:val="39"/>
    <w:pPr>
      <w:ind w:left="840"/>
      <w:jc w:val="left"/>
    </w:pPr>
    <w:rPr>
      <w:rFonts w:cstheme="minorHAnsi"/>
      <w:sz w:val="18"/>
      <w:szCs w:val="18"/>
    </w:rPr>
  </w:style>
  <w:style w:type="paragraph" w:styleId="10">
    <w:name w:val="toc 3"/>
    <w:basedOn w:val="1"/>
    <w:next w:val="1"/>
    <w:unhideWhenUsed/>
    <w:qFormat/>
    <w:uiPriority w:val="39"/>
    <w:pPr>
      <w:ind w:left="420"/>
      <w:jc w:val="left"/>
    </w:pPr>
    <w:rPr>
      <w:rFonts w:cstheme="minorHAnsi"/>
      <w:i/>
      <w:iCs/>
      <w:sz w:val="20"/>
      <w:szCs w:val="20"/>
    </w:rPr>
  </w:style>
  <w:style w:type="paragraph" w:styleId="11">
    <w:name w:val="toc 8"/>
    <w:basedOn w:val="1"/>
    <w:next w:val="1"/>
    <w:unhideWhenUsed/>
    <w:qFormat/>
    <w:uiPriority w:val="39"/>
    <w:pPr>
      <w:ind w:left="1470"/>
      <w:jc w:val="left"/>
    </w:pPr>
    <w:rPr>
      <w:rFonts w:cstheme="minorHAnsi"/>
      <w:sz w:val="18"/>
      <w:szCs w:val="18"/>
    </w:rPr>
  </w:style>
  <w:style w:type="paragraph" w:styleId="12">
    <w:name w:val="Balloon Text"/>
    <w:basedOn w:val="1"/>
    <w:link w:val="36"/>
    <w:unhideWhenUsed/>
    <w:qFormat/>
    <w:uiPriority w:val="99"/>
    <w:rPr>
      <w:sz w:val="18"/>
      <w:szCs w:val="18"/>
    </w:rPr>
  </w:style>
  <w:style w:type="paragraph" w:styleId="13">
    <w:name w:val="footer"/>
    <w:basedOn w:val="1"/>
    <w:link w:val="37"/>
    <w:unhideWhenUsed/>
    <w:qFormat/>
    <w:uiPriority w:val="99"/>
    <w:pPr>
      <w:tabs>
        <w:tab w:val="center" w:pos="4153"/>
        <w:tab w:val="right" w:pos="8306"/>
      </w:tabs>
      <w:snapToGrid w:val="0"/>
      <w:jc w:val="left"/>
    </w:pPr>
    <w:rPr>
      <w:sz w:val="18"/>
      <w:szCs w:val="18"/>
    </w:rPr>
  </w:style>
  <w:style w:type="paragraph" w:styleId="14">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rFonts w:cstheme="minorHAnsi"/>
      <w:b/>
      <w:bCs/>
      <w:caps/>
      <w:sz w:val="20"/>
      <w:szCs w:val="20"/>
    </w:rPr>
  </w:style>
  <w:style w:type="paragraph" w:styleId="16">
    <w:name w:val="toc 4"/>
    <w:basedOn w:val="1"/>
    <w:next w:val="1"/>
    <w:unhideWhenUsed/>
    <w:qFormat/>
    <w:uiPriority w:val="39"/>
    <w:pPr>
      <w:ind w:left="630"/>
      <w:jc w:val="left"/>
    </w:pPr>
    <w:rPr>
      <w:rFonts w:cstheme="minorHAnsi"/>
      <w:sz w:val="18"/>
      <w:szCs w:val="18"/>
    </w:rPr>
  </w:style>
  <w:style w:type="paragraph" w:styleId="17">
    <w:name w:val="toc 6"/>
    <w:basedOn w:val="1"/>
    <w:next w:val="1"/>
    <w:unhideWhenUsed/>
    <w:qFormat/>
    <w:uiPriority w:val="39"/>
    <w:pPr>
      <w:ind w:left="1050"/>
      <w:jc w:val="left"/>
    </w:pPr>
    <w:rPr>
      <w:rFonts w:cstheme="minorHAnsi"/>
      <w:sz w:val="18"/>
      <w:szCs w:val="18"/>
    </w:rPr>
  </w:style>
  <w:style w:type="paragraph" w:styleId="18">
    <w:name w:val="toc 2"/>
    <w:basedOn w:val="1"/>
    <w:next w:val="1"/>
    <w:unhideWhenUsed/>
    <w:qFormat/>
    <w:uiPriority w:val="39"/>
    <w:pPr>
      <w:ind w:left="210"/>
      <w:jc w:val="left"/>
    </w:pPr>
    <w:rPr>
      <w:rFonts w:cstheme="minorHAnsi"/>
      <w:smallCaps/>
      <w:sz w:val="20"/>
      <w:szCs w:val="20"/>
    </w:rPr>
  </w:style>
  <w:style w:type="paragraph" w:styleId="19">
    <w:name w:val="toc 9"/>
    <w:basedOn w:val="1"/>
    <w:next w:val="1"/>
    <w:unhideWhenUsed/>
    <w:qFormat/>
    <w:uiPriority w:val="39"/>
    <w:pPr>
      <w:ind w:left="1680"/>
      <w:jc w:val="left"/>
    </w:pPr>
    <w:rPr>
      <w:rFonts w:cstheme="minorHAnsi"/>
      <w:sz w:val="18"/>
      <w:szCs w:val="18"/>
    </w:rPr>
  </w:style>
  <w:style w:type="paragraph" w:styleId="2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1">
    <w:name w:val="Title"/>
    <w:basedOn w:val="1"/>
    <w:next w:val="1"/>
    <w:link w:val="39"/>
    <w:qFormat/>
    <w:uiPriority w:val="10"/>
    <w:pPr>
      <w:spacing w:before="240" w:after="60"/>
      <w:jc w:val="center"/>
      <w:outlineLvl w:val="0"/>
    </w:pPr>
    <w:rPr>
      <w:rFonts w:eastAsia="宋体" w:asciiTheme="majorHAnsi" w:hAnsiTheme="majorHAnsi" w:cstheme="majorBidi"/>
      <w:b/>
      <w:bCs/>
      <w:sz w:val="32"/>
      <w:szCs w:val="32"/>
    </w:rPr>
  </w:style>
  <w:style w:type="paragraph" w:styleId="22">
    <w:name w:val="Body Text First Indent 2"/>
    <w:basedOn w:val="1"/>
    <w:link w:val="40"/>
    <w:qFormat/>
    <w:uiPriority w:val="0"/>
    <w:pPr>
      <w:ind w:firstLine="420" w:firstLineChars="200"/>
    </w:pPr>
    <w:rPr>
      <w:rFonts w:ascii="Times New Roman" w:hAnsi="Times New Roman" w:eastAsia="宋体" w:cs="Times New Roman"/>
      <w:szCs w:val="20"/>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5">
    <w:name w:val="Medium Grid 1 Accent 1"/>
    <w:basedOn w:val="23"/>
    <w:qFormat/>
    <w:uiPriority w:val="67"/>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26">
    <w:name w:val="Medium Grid 3 Accent 1"/>
    <w:basedOn w:val="23"/>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character" w:styleId="28">
    <w:name w:val="Strong"/>
    <w:basedOn w:val="27"/>
    <w:qFormat/>
    <w:uiPriority w:val="22"/>
    <w:rPr>
      <w:b/>
      <w:bCs/>
    </w:rPr>
  </w:style>
  <w:style w:type="character" w:styleId="29">
    <w:name w:val="Emphasis"/>
    <w:basedOn w:val="27"/>
    <w:qFormat/>
    <w:uiPriority w:val="20"/>
    <w:rPr>
      <w:i/>
      <w:iCs/>
    </w:rPr>
  </w:style>
  <w:style w:type="character" w:styleId="30">
    <w:name w:val="Hyperlink"/>
    <w:unhideWhenUsed/>
    <w:qFormat/>
    <w:uiPriority w:val="99"/>
    <w:rPr>
      <w:color w:val="000000"/>
      <w:u w:val="none"/>
    </w:rPr>
  </w:style>
  <w:style w:type="character" w:customStyle="1" w:styleId="31">
    <w:name w:val="标题 1 Char"/>
    <w:basedOn w:val="27"/>
    <w:link w:val="3"/>
    <w:qFormat/>
    <w:uiPriority w:val="9"/>
    <w:rPr>
      <w:b/>
      <w:bCs/>
      <w:kern w:val="44"/>
      <w:sz w:val="44"/>
      <w:szCs w:val="44"/>
    </w:rPr>
  </w:style>
  <w:style w:type="character" w:customStyle="1" w:styleId="32">
    <w:name w:val="标题 2 Char"/>
    <w:basedOn w:val="27"/>
    <w:link w:val="4"/>
    <w:qFormat/>
    <w:uiPriority w:val="9"/>
    <w:rPr>
      <w:rFonts w:asciiTheme="majorHAnsi" w:hAnsiTheme="majorHAnsi" w:eastAsiaTheme="majorEastAsia" w:cstheme="majorBidi"/>
      <w:b/>
      <w:bCs/>
      <w:sz w:val="32"/>
      <w:szCs w:val="32"/>
    </w:rPr>
  </w:style>
  <w:style w:type="character" w:customStyle="1" w:styleId="33">
    <w:name w:val="标题 3 Char"/>
    <w:basedOn w:val="27"/>
    <w:link w:val="5"/>
    <w:qFormat/>
    <w:uiPriority w:val="9"/>
    <w:rPr>
      <w:b/>
      <w:bCs/>
      <w:sz w:val="32"/>
      <w:szCs w:val="32"/>
    </w:rPr>
  </w:style>
  <w:style w:type="character" w:customStyle="1" w:styleId="34">
    <w:name w:val="标题 4 Char"/>
    <w:basedOn w:val="27"/>
    <w:link w:val="6"/>
    <w:qFormat/>
    <w:uiPriority w:val="9"/>
    <w:rPr>
      <w:rFonts w:asciiTheme="majorHAnsi" w:hAnsiTheme="majorHAnsi" w:eastAsiaTheme="majorEastAsia" w:cstheme="majorBidi"/>
      <w:b/>
      <w:bCs/>
      <w:sz w:val="28"/>
      <w:szCs w:val="28"/>
    </w:rPr>
  </w:style>
  <w:style w:type="character" w:customStyle="1" w:styleId="35">
    <w:name w:val="正文文本缩进 Char"/>
    <w:basedOn w:val="27"/>
    <w:link w:val="8"/>
    <w:semiHidden/>
    <w:qFormat/>
    <w:uiPriority w:val="99"/>
  </w:style>
  <w:style w:type="character" w:customStyle="1" w:styleId="36">
    <w:name w:val="批注框文本 Char"/>
    <w:basedOn w:val="27"/>
    <w:link w:val="12"/>
    <w:semiHidden/>
    <w:qFormat/>
    <w:uiPriority w:val="99"/>
    <w:rPr>
      <w:sz w:val="18"/>
      <w:szCs w:val="18"/>
    </w:rPr>
  </w:style>
  <w:style w:type="character" w:customStyle="1" w:styleId="37">
    <w:name w:val="页脚 Char"/>
    <w:basedOn w:val="27"/>
    <w:link w:val="13"/>
    <w:qFormat/>
    <w:uiPriority w:val="99"/>
    <w:rPr>
      <w:sz w:val="18"/>
      <w:szCs w:val="18"/>
    </w:rPr>
  </w:style>
  <w:style w:type="character" w:customStyle="1" w:styleId="38">
    <w:name w:val="页眉 Char"/>
    <w:basedOn w:val="27"/>
    <w:link w:val="14"/>
    <w:qFormat/>
    <w:uiPriority w:val="99"/>
    <w:rPr>
      <w:sz w:val="18"/>
      <w:szCs w:val="18"/>
    </w:rPr>
  </w:style>
  <w:style w:type="character" w:customStyle="1" w:styleId="39">
    <w:name w:val="标题 Char"/>
    <w:basedOn w:val="27"/>
    <w:link w:val="21"/>
    <w:qFormat/>
    <w:uiPriority w:val="10"/>
    <w:rPr>
      <w:rFonts w:eastAsia="宋体" w:asciiTheme="majorHAnsi" w:hAnsiTheme="majorHAnsi" w:cstheme="majorBidi"/>
      <w:b/>
      <w:bCs/>
      <w:sz w:val="32"/>
      <w:szCs w:val="32"/>
    </w:rPr>
  </w:style>
  <w:style w:type="character" w:customStyle="1" w:styleId="40">
    <w:name w:val="正文首行缩进 2 Char"/>
    <w:basedOn w:val="35"/>
    <w:link w:val="22"/>
    <w:qFormat/>
    <w:uiPriority w:val="0"/>
    <w:rPr>
      <w:rFonts w:ascii="Times New Roman" w:hAnsi="Times New Roman" w:eastAsia="宋体" w:cs="Times New Roman"/>
      <w:szCs w:val="20"/>
    </w:rPr>
  </w:style>
  <w:style w:type="paragraph" w:customStyle="1" w:styleId="41">
    <w:name w:val="列表段落1"/>
    <w:basedOn w:val="1"/>
    <w:qFormat/>
    <w:uiPriority w:val="34"/>
    <w:pPr>
      <w:ind w:firstLine="420" w:firstLineChars="200"/>
    </w:pPr>
  </w:style>
  <w:style w:type="paragraph" w:customStyle="1" w:styleId="42">
    <w:name w:val="reader-word-layer reader-word-s3-6"/>
    <w:basedOn w:val="1"/>
    <w:qFormat/>
    <w:uiPriority w:val="0"/>
    <w:pPr>
      <w:widowControl/>
      <w:spacing w:before="100" w:beforeAutospacing="1" w:after="100" w:afterAutospacing="1"/>
      <w:jc w:val="left"/>
    </w:pPr>
    <w:rPr>
      <w:rFonts w:ascii="宋体" w:hAnsi="宋体" w:eastAsia="宋体" w:cs="宋体"/>
      <w:kern w:val="0"/>
      <w:sz w:val="24"/>
      <w:szCs w:val="20"/>
    </w:rPr>
  </w:style>
  <w:style w:type="paragraph" w:customStyle="1" w:styleId="43">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5">
    <w:name w:val="未处理的提及1"/>
    <w:basedOn w:val="27"/>
    <w:unhideWhenUsed/>
    <w:qFormat/>
    <w:uiPriority w:val="99"/>
    <w:rPr>
      <w:color w:val="605E5C"/>
      <w:shd w:val="clear" w:color="auto" w:fill="E1DFDD"/>
    </w:rPr>
  </w:style>
  <w:style w:type="character" w:customStyle="1" w:styleId="46">
    <w:name w:val="bjh-strong"/>
    <w:basedOn w:val="27"/>
    <w:qFormat/>
    <w:uiPriority w:val="0"/>
  </w:style>
  <w:style w:type="character" w:customStyle="1" w:styleId="47">
    <w:name w:val="未处理的提及2"/>
    <w:basedOn w:val="27"/>
    <w:semiHidden/>
    <w:unhideWhenUsed/>
    <w:qFormat/>
    <w:uiPriority w:val="99"/>
    <w:rPr>
      <w:color w:val="605E5C"/>
      <w:shd w:val="clear" w:color="auto" w:fill="E1DFDD"/>
    </w:rPr>
  </w:style>
  <w:style w:type="paragraph" w:styleId="48">
    <w:name w:val="List Paragraph"/>
    <w:basedOn w:val="1"/>
    <w:qFormat/>
    <w:uiPriority w:val="99"/>
    <w:pPr>
      <w:ind w:firstLine="420" w:firstLineChars="200"/>
    </w:pPr>
  </w:style>
  <w:style w:type="character" w:customStyle="1" w:styleId="49">
    <w:name w:val="Unresolved Mention"/>
    <w:basedOn w:val="2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EACF47-2854-4ED1-A9DA-3E340CC2525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21</Pages>
  <Words>10457</Words>
  <Characters>10548</Characters>
  <Lines>392</Lines>
  <Paragraphs>110</Paragraphs>
  <TotalTime>0</TotalTime>
  <ScaleCrop>false</ScaleCrop>
  <LinksUpToDate>false</LinksUpToDate>
  <CharactersWithSpaces>10557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2022-05-17T01:36:00Z</dcterms:created>
  <dc:creator>dadi</dc:creator>
  <cp:lastModifiedBy>Administrator</cp:lastModifiedBy>
  <cp:lastPrinted>2022-03-21T02:09:00Z</cp:lastPrinted>
  <dcterms:modified xsi:type="dcterms:W3CDTF">2023-05-06T02:59:06Z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59D11F21D3D646D59160947E96C020BE</vt:lpwstr>
  </property>
</Properties>
</file>