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tabs>
          <w:tab w:val="right" w:leader="dot" w:pos="8296"/>
        </w:tabs>
        <w:kinsoku/>
        <w:wordWrap/>
        <w:overflowPunct/>
        <w:topLinePunct w:val="0"/>
        <w:autoSpaceDE/>
        <w:autoSpaceDN/>
        <w:bidi w:val="0"/>
        <w:adjustRightInd/>
        <w:snapToGrid/>
        <w:spacing w:after="156" w:afterLines="50" w:line="560" w:lineRule="exact"/>
        <w:jc w:val="center"/>
        <w:textAlignment w:val="auto"/>
        <w:rPr>
          <w:rFonts w:hint="eastAsia" w:ascii="方正小标宋_GBK" w:hAnsi="方正小标宋_GBK" w:eastAsia="方正小标宋_GBK" w:cs="方正小标宋_GBK"/>
          <w:b w:val="0"/>
          <w:bCs w:val="0"/>
          <w:caps w:val="0"/>
          <w:smallCap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aps w:val="0"/>
          <w:smallCaps w:val="0"/>
          <w:color w:val="000000" w:themeColor="text1"/>
          <w:sz w:val="44"/>
          <w:szCs w:val="44"/>
          <w:lang w:eastAsia="zh-CN"/>
          <w14:textFill>
            <w14:solidFill>
              <w14:schemeClr w14:val="tx1"/>
            </w14:solidFill>
          </w14:textFill>
        </w:rPr>
        <w:t>东昌区文化事业</w:t>
      </w:r>
      <w:r>
        <w:rPr>
          <w:rFonts w:hint="eastAsia" w:ascii="方正小标宋_GBK" w:hAnsi="方正小标宋_GBK" w:eastAsia="方正小标宋_GBK" w:cs="方正小标宋_GBK"/>
          <w:b w:val="0"/>
          <w:bCs w:val="0"/>
          <w:caps w:val="0"/>
          <w:smallCaps w:val="0"/>
          <w:color w:val="000000" w:themeColor="text1"/>
          <w:sz w:val="44"/>
          <w:szCs w:val="44"/>
          <w14:textFill>
            <w14:solidFill>
              <w14:schemeClr w14:val="tx1"/>
            </w14:solidFill>
          </w14:textFill>
        </w:rPr>
        <w:t>“十四五”</w:t>
      </w:r>
      <w:r>
        <w:rPr>
          <w:rFonts w:hint="eastAsia" w:ascii="方正小标宋_GBK" w:hAnsi="方正小标宋_GBK" w:eastAsia="方正小标宋_GBK" w:cs="方正小标宋_GBK"/>
          <w:b w:val="0"/>
          <w:bCs w:val="0"/>
          <w:caps w:val="0"/>
          <w:smallCaps w:val="0"/>
          <w:color w:val="000000" w:themeColor="text1"/>
          <w:sz w:val="44"/>
          <w:szCs w:val="44"/>
          <w:lang w:eastAsia="zh-CN"/>
          <w14:textFill>
            <w14:solidFill>
              <w14:schemeClr w14:val="tx1"/>
            </w14:solidFill>
          </w14:textFill>
        </w:rPr>
        <w:t>发展</w:t>
      </w:r>
      <w:r>
        <w:rPr>
          <w:rFonts w:hint="eastAsia" w:ascii="方正小标宋_GBK" w:hAnsi="方正小标宋_GBK" w:eastAsia="方正小标宋_GBK" w:cs="方正小标宋_GBK"/>
          <w:b w:val="0"/>
          <w:bCs w:val="0"/>
          <w:caps w:val="0"/>
          <w:smallCaps w:val="0"/>
          <w:color w:val="000000" w:themeColor="text1"/>
          <w:sz w:val="44"/>
          <w:szCs w:val="44"/>
          <w14:textFill>
            <w14:solidFill>
              <w14:schemeClr w14:val="tx1"/>
            </w14:solidFill>
          </w14:textFill>
        </w:rPr>
        <w:t>规划</w:t>
      </w:r>
    </w:p>
    <w:p>
      <w:pPr>
        <w:pageBreakBefore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楷体_GB2312" w:cs="Times New Roman"/>
          <w:sz w:val="32"/>
          <w:szCs w:val="32"/>
          <w:lang w:eastAsia="zh-CN"/>
        </w:rPr>
      </w:pPr>
      <w:r>
        <w:rPr>
          <w:rFonts w:hint="eastAsia" w:ascii="Times New Roman" w:hAnsi="Times New Roman" w:eastAsia="方正大标宋简体" w:cs="Times New Roman"/>
          <w:sz w:val="44"/>
          <w:szCs w:val="44"/>
          <w:lang w:eastAsia="zh-CN"/>
        </w:rPr>
        <w:t>（</w:t>
      </w:r>
      <w:r>
        <w:rPr>
          <w:rFonts w:hint="eastAsia" w:ascii="Times New Roman" w:hAnsi="Times New Roman" w:eastAsia="方正大标宋简体" w:cs="Times New Roman"/>
          <w:sz w:val="44"/>
          <w:szCs w:val="44"/>
          <w:lang w:val="en-US" w:eastAsia="zh-CN"/>
        </w:rPr>
        <w:t>2021——2025年</w:t>
      </w:r>
      <w:r>
        <w:rPr>
          <w:rFonts w:hint="eastAsia" w:ascii="Times New Roman" w:hAnsi="Times New Roman" w:eastAsia="方正大标宋简体" w:cs="Times New Roman"/>
          <w:sz w:val="44"/>
          <w:szCs w:val="44"/>
          <w:lang w:eastAsia="zh-CN"/>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征求意见稿</w:t>
      </w:r>
      <w:r>
        <w:rPr>
          <w:rFonts w:hint="default" w:ascii="Times New Roman" w:hAnsi="Times New Roman" w:eastAsia="楷体_GB2312" w:cs="Times New Roman"/>
          <w:sz w:val="32"/>
          <w:szCs w:val="32"/>
          <w:lang w:eastAsia="zh-CN"/>
        </w:rPr>
        <w:t>）</w:t>
      </w:r>
    </w:p>
    <w:p>
      <w:pPr>
        <w:pageBreakBefore w:val="0"/>
        <w:kinsoku/>
        <w:wordWrap/>
        <w:overflowPunct/>
        <w:topLinePunct w:val="0"/>
        <w:autoSpaceDE/>
        <w:autoSpaceDN/>
        <w:bidi w:val="0"/>
        <w:spacing w:line="560" w:lineRule="exact"/>
        <w:rPr>
          <w:rFonts w:hint="default"/>
          <w:lang w:eastAsia="zh-CN"/>
        </w:rPr>
      </w:pPr>
    </w:p>
    <w:p>
      <w:pPr>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东昌区</w:t>
      </w:r>
      <w:r>
        <w:rPr>
          <w:rFonts w:hint="eastAsia" w:ascii="Times New Roman" w:hAnsi="Times New Roman" w:eastAsia="楷体_GB2312" w:cs="Times New Roman"/>
          <w:sz w:val="32"/>
          <w:szCs w:val="32"/>
          <w:lang w:eastAsia="zh-CN"/>
        </w:rPr>
        <w:t>文化和旅游</w:t>
      </w:r>
      <w:r>
        <w:rPr>
          <w:rFonts w:hint="default" w:ascii="Times New Roman" w:hAnsi="Times New Roman" w:eastAsia="楷体_GB2312" w:cs="Times New Roman"/>
          <w:sz w:val="32"/>
          <w:szCs w:val="32"/>
          <w:lang w:eastAsia="zh-CN"/>
        </w:rPr>
        <w:t>局</w:t>
      </w:r>
    </w:p>
    <w:p>
      <w:pPr>
        <w:pageBreakBefore w:val="0"/>
        <w:kinsoku/>
        <w:wordWrap/>
        <w:overflowPunct/>
        <w:topLinePunct w:val="0"/>
        <w:autoSpaceDE/>
        <w:autoSpaceDN/>
        <w:bidi w:val="0"/>
        <w:spacing w:line="560" w:lineRule="exact"/>
        <w:rPr>
          <w:rFonts w:hint="default" w:ascii="Times New Roman" w:hAnsi="Times New Roman" w:cs="Times New Roman"/>
        </w:rPr>
      </w:pPr>
    </w:p>
    <w:p>
      <w:pPr>
        <w:pageBreakBefore w:val="0"/>
        <w:kinsoku/>
        <w:wordWrap/>
        <w:overflowPunct/>
        <w:topLinePunct w:val="0"/>
        <w:autoSpaceDE/>
        <w:autoSpaceDN/>
        <w:bidi w:val="0"/>
        <w:adjustRightInd/>
        <w:snapToGrid/>
        <w:spacing w:before="156" w:beforeLines="50" w:line="560" w:lineRule="exact"/>
        <w:ind w:firstLine="604" w:firstLineChars="189"/>
        <w:textAlignment w:val="auto"/>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t>“十四五”时期，是我国由全面建设小康社会向基本实现社会主义现代化迈进的关键时期，是“两个一百年”奋斗目标的历史交汇期，也是全面开启社会主义现代化强国建设新征程的重要机遇期。党的十九大报告指出：经过长期努力，中国特色社会主义进入了新时代，我国社会主要矛盾已经由“人民日益增长的物质文化需要同落后的社会生产之间的矛盾”转化为“人民日益增长的美好生活需要和不平衡不充分的发展之间的矛盾”。十九大报告同时提出包括文化强国在内的十二个强国目标，力争把我国建成富强民主文明和谐美丽的社会主义现代化强国。十九届五中全会将“文化艺术”纳入到“十四五”规划，为未来文化业发展作出指引。文化如何满足人民日益增长的美好生活需要</w:t>
      </w:r>
      <w:r>
        <w:rPr>
          <w:rFonts w:hint="default" w:ascii="Times New Roman" w:hAnsi="Times New Roman" w:eastAsia="仿宋_GB2312" w:cs="Times New Roman"/>
          <w:caps w:val="0"/>
          <w:smallCaps w:val="0"/>
          <w:color w:val="000000" w:themeColor="text1"/>
          <w:sz w:val="32"/>
          <w:szCs w:val="32"/>
          <w:lang w:eastAsia="zh-CN"/>
          <w14:textFill>
            <w14:solidFill>
              <w14:schemeClr w14:val="tx1"/>
            </w14:solidFill>
          </w14:textFill>
        </w:rPr>
        <w:t>、助力</w:t>
      </w:r>
      <w:r>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t>文化强国建设</w:t>
      </w:r>
      <w:r>
        <w:rPr>
          <w:rFonts w:hint="default" w:ascii="Times New Roman" w:hAnsi="Times New Roman" w:eastAsia="仿宋_GB2312" w:cs="Times New Roman"/>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t>是“十四五”文化发展规划面临的重大历史使命。基于此，在</w:t>
      </w:r>
      <w:r>
        <w:rPr>
          <w:rFonts w:hint="default" w:ascii="Times New Roman" w:hAnsi="Times New Roman" w:eastAsia="仿宋_GB2312" w:cs="Times New Roman"/>
          <w:caps w:val="0"/>
          <w:smallCaps w:val="0"/>
          <w:color w:val="000000" w:themeColor="text1"/>
          <w:sz w:val="32"/>
          <w:szCs w:val="32"/>
          <w:lang w:eastAsia="zh-CN"/>
          <w14:textFill>
            <w14:solidFill>
              <w14:schemeClr w14:val="tx1"/>
            </w14:solidFill>
          </w14:textFill>
        </w:rPr>
        <w:t>全面</w:t>
      </w:r>
      <w:r>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t>总结文化“十三五”规划实施情况的基础上，深入分析“十四五”时期文化发展的形势和机遇，</w:t>
      </w:r>
      <w:r>
        <w:rPr>
          <w:rFonts w:hint="default" w:ascii="Times New Roman" w:hAnsi="Times New Roman" w:eastAsia="仿宋_GB2312" w:cs="Times New Roman"/>
          <w:caps w:val="0"/>
          <w:smallCaps w:val="0"/>
          <w:color w:val="000000" w:themeColor="text1"/>
          <w:sz w:val="32"/>
          <w:szCs w:val="32"/>
          <w:lang w:eastAsia="zh-CN"/>
          <w14:textFill>
            <w14:solidFill>
              <w14:schemeClr w14:val="tx1"/>
            </w14:solidFill>
          </w14:textFill>
        </w:rPr>
        <w:t>坚持以习近平新时代中国特色社会主义思想为指引，</w:t>
      </w:r>
      <w:r>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t>依据文化和旅游部《“十四五”文化和旅游发展规划》，研究提出“十四五”时期</w:t>
      </w:r>
      <w:r>
        <w:rPr>
          <w:rFonts w:hint="default" w:ascii="Times New Roman" w:hAnsi="Times New Roman" w:eastAsia="仿宋_GB2312" w:cs="Times New Roman"/>
          <w:caps w:val="0"/>
          <w:smallCaps w:val="0"/>
          <w:color w:val="000000" w:themeColor="text1"/>
          <w:sz w:val="32"/>
          <w:szCs w:val="32"/>
          <w:lang w:eastAsia="zh-CN"/>
          <w14:textFill>
            <w14:solidFill>
              <w14:schemeClr w14:val="tx1"/>
            </w14:solidFill>
          </w14:textFill>
        </w:rPr>
        <w:t>东昌区文化和旅游局</w:t>
      </w:r>
      <w:r>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t>发展的基本思路，对</w:t>
      </w:r>
      <w:r>
        <w:rPr>
          <w:rFonts w:hint="default" w:ascii="Times New Roman" w:hAnsi="Times New Roman" w:eastAsia="仿宋_GB2312" w:cs="Times New Roman"/>
          <w:caps w:val="0"/>
          <w:smallCaps w:val="0"/>
          <w:color w:val="000000" w:themeColor="text1"/>
          <w:sz w:val="32"/>
          <w:szCs w:val="32"/>
          <w:lang w:eastAsia="zh-CN"/>
          <w14:textFill>
            <w14:solidFill>
              <w14:schemeClr w14:val="tx1"/>
            </w14:solidFill>
          </w14:textFill>
        </w:rPr>
        <w:t>东昌区</w:t>
      </w:r>
      <w:r>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t>未来五年的发展具有十分重要的意义。</w:t>
      </w:r>
    </w:p>
    <w:p>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aps w:val="0"/>
          <w:smallCaps w:val="0"/>
          <w:color w:val="000000" w:themeColor="text1"/>
          <w:kern w:val="44"/>
          <w:sz w:val="32"/>
          <w:szCs w:val="32"/>
          <w14:textFill>
            <w14:solidFill>
              <w14:schemeClr w14:val="tx1"/>
            </w14:solidFill>
          </w14:textFill>
        </w:rPr>
      </w:pPr>
      <w:r>
        <w:rPr>
          <w:rFonts w:hint="default" w:ascii="Times New Roman" w:hAnsi="Times New Roman" w:eastAsia="仿宋_GB2312" w:cs="Times New Roman"/>
          <w:caps w:val="0"/>
          <w:smallCaps w:val="0"/>
          <w:color w:val="000000" w:themeColor="text1"/>
          <w:sz w:val="32"/>
          <w:szCs w:val="32"/>
          <w14:textFill>
            <w14:solidFill>
              <w14:schemeClr w14:val="tx1"/>
            </w14:solidFill>
          </w14:textFill>
        </w:rPr>
        <w:br w:type="page"/>
      </w:r>
    </w:p>
    <w:p>
      <w:pPr>
        <w:pStyle w:val="3"/>
        <w:pageBreakBefore w:val="0"/>
        <w:numPr>
          <w:ilvl w:val="0"/>
          <w:numId w:val="1"/>
        </w:numPr>
        <w:kinsoku/>
        <w:wordWrap/>
        <w:overflowPunct/>
        <w:topLinePunct w:val="0"/>
        <w:autoSpaceDE/>
        <w:autoSpaceDN/>
        <w:bidi w:val="0"/>
        <w:adjustRightInd/>
        <w:snapToGrid/>
        <w:spacing w:before="240" w:after="240" w:line="560" w:lineRule="exact"/>
        <w:jc w:val="center"/>
        <w:textAlignment w:val="auto"/>
        <w:rPr>
          <w:rFonts w:hint="default" w:ascii="Times New Roman" w:hAnsi="Times New Roman" w:eastAsia="方正小标宋_GBK" w:cs="Times New Roman"/>
          <w:caps w:val="0"/>
          <w:smallCaps w:val="0"/>
          <w:color w:val="000000" w:themeColor="text1"/>
          <w:sz w:val="44"/>
          <w:szCs w:val="44"/>
          <w14:textFill>
            <w14:solidFill>
              <w14:schemeClr w14:val="tx1"/>
            </w14:solidFill>
          </w14:textFill>
        </w:rPr>
      </w:pPr>
      <w:bookmarkStart w:id="0" w:name="_Toc27220"/>
      <w:bookmarkStart w:id="1" w:name="_Toc103700427"/>
      <w:r>
        <w:rPr>
          <w:rFonts w:hint="default" w:ascii="Times New Roman" w:hAnsi="Times New Roman" w:eastAsia="方正小标宋_GBK" w:cs="Times New Roman"/>
          <w:caps w:val="0"/>
          <w:smallCaps w:val="0"/>
          <w:color w:val="000000" w:themeColor="text1"/>
          <w:sz w:val="44"/>
          <w:szCs w:val="44"/>
          <w14:textFill>
            <w14:solidFill>
              <w14:schemeClr w14:val="tx1"/>
            </w14:solidFill>
          </w14:textFill>
        </w:rPr>
        <w:t xml:space="preserve"> “十三五”发展回顾</w:t>
      </w:r>
      <w:bookmarkEnd w:id="0"/>
      <w:bookmarkEnd w:id="1"/>
    </w:p>
    <w:p>
      <w:pPr>
        <w:pageBreakBefore w:val="0"/>
        <w:numPr>
          <w:ilvl w:val="0"/>
          <w:numId w:val="0"/>
        </w:numPr>
        <w:kinsoku/>
        <w:wordWrap/>
        <w:overflowPunct/>
        <w:topLinePunct w:val="0"/>
        <w:autoSpaceDE/>
        <w:autoSpaceDN/>
        <w:bidi w:val="0"/>
        <w:spacing w:line="560" w:lineRule="exact"/>
        <w:rPr>
          <w:rFonts w:hint="default" w:ascii="Times New Roman" w:hAnsi="Times New Roman" w:cs="Times New Roman"/>
        </w:rPr>
      </w:pPr>
    </w:p>
    <w:p>
      <w:pPr>
        <w:pStyle w:val="4"/>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pPr>
      <w:bookmarkStart w:id="2" w:name="_Toc103700428"/>
      <w:bookmarkStart w:id="3" w:name="_Toc12427"/>
      <w:r>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t>一、“十三五”文化发展总结</w:t>
      </w:r>
      <w:bookmarkEnd w:id="2"/>
      <w:bookmarkEnd w:id="3"/>
    </w:p>
    <w:p>
      <w:pPr>
        <w:pageBreakBefore w:val="0"/>
        <w:kinsoku/>
        <w:wordWrap/>
        <w:overflowPunct/>
        <w:topLinePunct w:val="0"/>
        <w:autoSpaceDE/>
        <w:autoSpaceDN/>
        <w:bidi w:val="0"/>
        <w:adjustRightInd/>
        <w:snapToGrid/>
        <w:spacing w:before="156" w:beforeLines="50" w:line="560" w:lineRule="exact"/>
        <w:ind w:firstLine="640"/>
        <w:textAlignment w:val="auto"/>
        <w:rPr>
          <w:rFonts w:hint="default" w:ascii="Times New Roman" w:hAnsi="Times New Roman" w:eastAsia="楷体" w:cs="Times New Roman"/>
          <w:b w:val="0"/>
          <w:bCs w:val="0"/>
          <w:caps w:val="0"/>
          <w:smallCap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aps w:val="0"/>
          <w:smallCaps w:val="0"/>
          <w:color w:val="000000" w:themeColor="text1"/>
          <w:kern w:val="2"/>
          <w:sz w:val="32"/>
          <w:szCs w:val="32"/>
          <w:lang w:val="en-US" w:eastAsia="zh-CN" w:bidi="ar-SA"/>
          <w14:textFill>
            <w14:solidFill>
              <w14:schemeClr w14:val="tx1"/>
            </w14:solidFill>
          </w14:textFill>
        </w:rPr>
        <w:t>（一）基本公共文化服务指标完成情况总体概述</w:t>
      </w:r>
    </w:p>
    <w:p>
      <w:pPr>
        <w:pageBreakBefore w:val="0"/>
        <w:kinsoku/>
        <w:wordWrap/>
        <w:overflowPunct/>
        <w:topLinePunct w:val="0"/>
        <w:autoSpaceDE/>
        <w:autoSpaceDN/>
        <w:bidi w:val="0"/>
        <w:adjustRightInd/>
        <w:snapToGrid/>
        <w:spacing w:before="156" w:beforeLines="50" w:line="560" w:lineRule="exact"/>
        <w:ind w:firstLine="640"/>
        <w:textAlignment w:val="auto"/>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东昌区根据《“十三五”期间通化市基本公共服务主要指标》制定了本级的《关于印发东昌区推进基层综合性文化服务中心建设实施方案的通知》通昌政办发〔2018〕3号和《关于印发东昌区现代公共文化服务体系建设实施方案的通知》通昌办发〔2018〕12号，并较好的完成了“十三五”期间确定的任务，东昌区公共图书馆2015年年流通人次0.5万人，2019年年流通人才0.8万人，2020年流通人次0.9万人；文化馆（站）2015年年服务人次0.35万人，2019年年服务人次0.55万人次，2020年年服务人次0.8万人次；国民综合阅读率2015年达到80%，2019年达到83%，2020年达到85%。</w:t>
      </w:r>
    </w:p>
    <w:p>
      <w:pPr>
        <w:pageBreakBefore w:val="0"/>
        <w:kinsoku/>
        <w:wordWrap/>
        <w:overflowPunct/>
        <w:topLinePunct w:val="0"/>
        <w:autoSpaceDE/>
        <w:autoSpaceDN/>
        <w:bidi w:val="0"/>
        <w:adjustRightInd/>
        <w:snapToGrid/>
        <w:spacing w:before="156" w:beforeLines="50" w:line="560" w:lineRule="exact"/>
        <w:ind w:firstLine="640"/>
        <w:textAlignment w:val="auto"/>
        <w:rPr>
          <w:rFonts w:hint="default" w:ascii="Times New Roman" w:hAnsi="Times New Roman" w:eastAsia="楷体" w:cs="Times New Roman"/>
          <w:b w:val="0"/>
          <w:bCs w:val="0"/>
          <w:caps w:val="0"/>
          <w:smallCap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aps w:val="0"/>
          <w:smallCaps w:val="0"/>
          <w:color w:val="000000" w:themeColor="text1"/>
          <w:kern w:val="2"/>
          <w:sz w:val="32"/>
          <w:szCs w:val="32"/>
          <w:lang w:val="en-US" w:eastAsia="zh-CN" w:bidi="ar-SA"/>
          <w14:textFill>
            <w14:solidFill>
              <w14:schemeClr w14:val="tx1"/>
            </w14:solidFill>
          </w14:textFill>
        </w:rPr>
        <w:t>（二）基本公共文化发展现状</w:t>
      </w:r>
    </w:p>
    <w:p>
      <w:pPr>
        <w:pageBreakBefore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我区通过向上争取、本级财政投入和自筹资金等方式共对基础设施投入资金400余万元。目前，我区现有公共文化服务设施有区文化馆、区图书馆、3个乡（镇）文化站、7个街道文化活动中心、31个社区文化活动室，已实现区、乡（镇）街、村（社区）三级文化网络全覆盖。</w:t>
      </w:r>
      <w:r>
        <w:rPr>
          <w:rFonts w:hint="default" w:ascii="Times New Roman" w:hAnsi="Times New Roman" w:eastAsia="仿宋_GB2312" w:cs="Times New Roman"/>
          <w:b/>
          <w:bCs/>
          <w:caps w:val="0"/>
          <w:smallCaps w:val="0"/>
          <w:color w:val="000000" w:themeColor="text1"/>
          <w:sz w:val="32"/>
          <w:szCs w:val="32"/>
          <w:lang w:eastAsia="zh-CN"/>
          <w14:textFill>
            <w14:solidFill>
              <w14:schemeClr w14:val="tx1"/>
            </w14:solidFill>
          </w14:textFill>
        </w:rPr>
        <w:t>（1）区文化馆。</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区文化馆地址位于通化市龙泉路84号，楼层共计三层，楼房面积602.7m²，实用面积为387.1m²。（房屋产权属通化市群众艺术馆所有，我区至今无独立馆舍）。区文化馆常年免费开放（8:30—17:00）。馆内常设免费培训项目有中老年声乐培训班、合唱培训班、视唱练耳培训班、基本乐理知识培训班、电子琴弹奏技巧培训班、中老年舞蹈培训班、少儿舞蹈培训班等，总授课量达330余课时，培训学员6000余人次，培训文艺骨干100余人，培养了一大批骨干学员，成为文化馆参加各种艺术比赛的主要力量。</w:t>
      </w:r>
      <w:r>
        <w:rPr>
          <w:rFonts w:hint="default" w:ascii="Times New Roman" w:hAnsi="Times New Roman" w:eastAsia="仿宋_GB2312" w:cs="Times New Roman"/>
          <w:b/>
          <w:bCs/>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aps w:val="0"/>
          <w:smallCaps w:val="0"/>
          <w:color w:val="000000" w:themeColor="text1"/>
          <w:sz w:val="32"/>
          <w:szCs w:val="32"/>
          <w:lang w:eastAsia="zh-CN"/>
          <w14:textFill>
            <w14:solidFill>
              <w14:schemeClr w14:val="tx1"/>
            </w14:solidFill>
          </w14:textFill>
        </w:rPr>
        <w:t>）区图书馆</w:t>
      </w:r>
      <w:r>
        <w:rPr>
          <w:rFonts w:hint="default" w:ascii="Times New Roman" w:hAnsi="Times New Roman" w:eastAsia="仿宋_GB2312" w:cs="Times New Roman"/>
          <w:b/>
          <w:bCs/>
          <w:caps w:val="0"/>
          <w:smallCap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区图书馆位于区政府办公大楼文体中心二层，总面积为1000㎡。免费开放时间为每周一至周日上、下午各3个小时，每周共开放42小时。免费开放空间包括二楼图书阅览室、电子阅读机、三楼图书角等三个区域，近几年，图书馆累计投入19万元用于更新图书和购置电子借阅机。目前馆内藏书达22000册，报纸杂志及其他读物60余种；阅览室有坐席127个。通过向上积极争取资金为全区10个乡（镇）、街配备了14000册全民阅读民生读本。</w:t>
      </w:r>
      <w:r>
        <w:rPr>
          <w:rFonts w:hint="default" w:ascii="Times New Roman" w:hAnsi="Times New Roman" w:eastAsia="仿宋_GB2312" w:cs="Times New Roman"/>
          <w:b/>
          <w:bCs/>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aps w:val="0"/>
          <w:smallCaps w:val="0"/>
          <w:color w:val="000000" w:themeColor="text1"/>
          <w:sz w:val="32"/>
          <w:szCs w:val="32"/>
          <w:lang w:eastAsia="zh-CN"/>
          <w14:textFill>
            <w14:solidFill>
              <w14:schemeClr w14:val="tx1"/>
            </w14:solidFill>
          </w14:textFill>
        </w:rPr>
        <w:t>）基层综合文化服务中心</w:t>
      </w:r>
      <w:r>
        <w:rPr>
          <w:rFonts w:hint="default" w:ascii="Times New Roman" w:hAnsi="Times New Roman" w:eastAsia="仿宋_GB2312" w:cs="Times New Roman"/>
          <w:b/>
          <w:bCs/>
          <w:caps w:val="0"/>
          <w:smallCap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我区以乡(镇)文化站和街道（社区）文化活动中心建设为重点，积极筹措资金，加大投入力度，克服资金、人员等方面制约因素。根据实际情况，投入资金110余万元，分别采取了新建、改建、扩建等多种方式方法，本着面积达标、布局合理、交通便利等原则进行建设，使乡（镇）文化站和街道（社区）文化活动中心建筑面积均不少于300平方米，实现了“三室一厅一场一栏”的建设标准。按照文化信息资源共享工程设备的采买标准为文化站和文化活动中心配备了电视、电脑、书架、电子琴等内部设施，还自筹资金为文化站和文化活动中心购置了健身器材、乒乓球台、篮球架等设施，通过完善内部设施，为公共文化服务体系建设工作的顺利开展奠定了基础。</w:t>
      </w:r>
    </w:p>
    <w:p>
      <w:pPr>
        <w:pageBreakBefore w:val="0"/>
        <w:numPr>
          <w:ilvl w:val="0"/>
          <w:numId w:val="0"/>
        </w:numPr>
        <w:kinsoku/>
        <w:wordWrap/>
        <w:overflowPunct/>
        <w:topLinePunct w:val="0"/>
        <w:autoSpaceDE/>
        <w:autoSpaceDN/>
        <w:bidi w:val="0"/>
        <w:adjustRightInd/>
        <w:snapToGrid/>
        <w:spacing w:before="156" w:beforeLines="50" w:line="560" w:lineRule="exact"/>
        <w:ind w:leftChars="200" w:firstLine="320" w:firstLineChars="100"/>
        <w:textAlignment w:val="auto"/>
        <w:rPr>
          <w:rFonts w:hint="default" w:ascii="Times New Roman" w:hAnsi="Times New Roman" w:eastAsia="楷体" w:cs="Times New Roman"/>
          <w:b w:val="0"/>
          <w:bCs w:val="0"/>
          <w:caps w:val="0"/>
          <w:smallCaps w:val="0"/>
          <w:color w:val="000000" w:themeColor="text1"/>
          <w:sz w:val="32"/>
          <w:szCs w:val="32"/>
          <w:lang w:eastAsia="zh-CN"/>
          <w14:textFill>
            <w14:solidFill>
              <w14:schemeClr w14:val="tx1"/>
            </w14:solidFill>
          </w14:textFill>
        </w:rPr>
      </w:pPr>
      <w:r>
        <w:rPr>
          <w:rFonts w:hint="default" w:ascii="Times New Roman" w:hAnsi="Times New Roman" w:eastAsia="楷体" w:cs="Times New Roman"/>
          <w:b w:val="0"/>
          <w:bCs w:val="0"/>
          <w:caps w:val="0"/>
          <w:smallCaps w:val="0"/>
          <w:color w:val="000000" w:themeColor="text1"/>
          <w:kern w:val="2"/>
          <w:sz w:val="32"/>
          <w:szCs w:val="32"/>
          <w:lang w:val="en-US" w:eastAsia="zh-CN" w:bidi="ar-SA"/>
          <w14:textFill>
            <w14:solidFill>
              <w14:schemeClr w14:val="tx1"/>
            </w14:solidFill>
          </w14:textFill>
        </w:rPr>
        <w:t>（三）重点任务推进情况</w:t>
      </w:r>
    </w:p>
    <w:p>
      <w:pPr>
        <w:pageBreakBefore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读书看报。①东昌区图书馆、乡镇（街道文化站）和社区为周围百姓免费提供借阅服务，形成相应的借阅规章制度，文化馆为百姓文艺爱好者免费提供艺术指导和培训工作。②图书馆藏书量每年新增在0.0125册，人均藏书量0.325册。③每年举办1次东昌区全民阅读活动，活动时间达到2天以上，覆盖率达到40%以上。</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jc w:val="left"/>
        <w:textAlignment w:val="auto"/>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）文体活动</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①每年为三个乡镇开展送文化下乡文艺演出活动至少3场，丰富群众的需求。②每年开展乡镇（街）文化站长及文艺骨干培训班工作、文化志愿者艺术培训班工作，使群众文体活动开展成为常态化。③依托村（社区）综合文化服务中心、文体广场、公园、健身路径等公共设施开展广场舞大赛、全民健身展示活动、市民（农民）文化节等各类文体活动。</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jc w:val="left"/>
        <w:textAlignment w:val="auto"/>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免费开放。①东昌区公共图书馆、文化馆（站）公共文化设施免费开放，基本服务项目健全，其中，公共图书馆每周开放时间不少于48小时，其他公共文化设施每周开放时间不少于42小时。②公园、绿地、广场等公共场所提供全民健身器材，已到达100%覆盖率。</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bookmarkStart w:id="4" w:name="_Toc95408715"/>
      <w:bookmarkStart w:id="5" w:name="_Toc103700433"/>
      <w:bookmarkStart w:id="6" w:name="_Toc7119"/>
      <w:r>
        <w:rPr>
          <w:rFonts w:hint="default" w:ascii="Times New Roman" w:hAnsi="Times New Roman" w:eastAsia="楷体" w:cs="Times New Roman"/>
          <w:b w:val="0"/>
          <w:bCs w:val="0"/>
          <w:caps w:val="0"/>
          <w:smallCaps w:val="0"/>
          <w:color w:val="000000" w:themeColor="text1"/>
          <w:sz w:val="32"/>
          <w:szCs w:val="32"/>
          <w:lang w:val="en-US" w:eastAsia="zh-CN"/>
          <w14:textFill>
            <w14:solidFill>
              <w14:schemeClr w14:val="tx1"/>
            </w14:solidFill>
          </w14:textFill>
        </w:rPr>
        <w:t>（四）</w:t>
      </w: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文化遗产工作推进顺利</w:t>
      </w:r>
      <w:bookmarkEnd w:id="4"/>
      <w:bookmarkEnd w:id="5"/>
      <w:bookmarkEnd w:id="6"/>
    </w:p>
    <w:p>
      <w:pPr>
        <w:pageBreakBefore w:val="0"/>
        <w:kinsoku/>
        <w:wordWrap/>
        <w:overflowPunct/>
        <w:topLinePunct w:val="0"/>
        <w:autoSpaceDE/>
        <w:autoSpaceDN/>
        <w:bidi w:val="0"/>
        <w:adjustRightInd/>
        <w:snapToGrid/>
        <w:spacing w:before="156" w:beforeLines="50" w:line="560" w:lineRule="exact"/>
        <w:ind w:firstLine="604" w:firstLineChars="189"/>
        <w:textAlignment w:val="auto"/>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非物质文化遗产保护工作成绩斐然。</w:t>
      </w:r>
      <w:r>
        <w:rPr>
          <w:rFonts w:hint="default" w:ascii="Times New Roman" w:hAnsi="Times New Roman" w:eastAsia="仿宋_GB2312" w:cs="Times New Roman"/>
          <w:b/>
          <w:bCs/>
          <w:caps w:val="0"/>
          <w:smallCaps w:val="0"/>
          <w:color w:val="000000" w:themeColor="text1"/>
          <w:sz w:val="32"/>
          <w:szCs w:val="32"/>
          <w:lang w:val="en-US" w:eastAsia="zh-CN"/>
          <w14:textFill>
            <w14:solidFill>
              <w14:schemeClr w14:val="tx1"/>
            </w14:solidFill>
          </w14:textFill>
        </w:rPr>
        <w:t>2016年</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挖掘并申报了10项非物质文化遗产名录，8人为市级第三批非遗项目代表性传承人、经评审其中7项已列入市级名录。编制了国家级非遗项目长白山人参加工炮制技艺、省级非遗项目佟佳江满族剪纸技艺等两个十年规划项目的规划要点。</w:t>
      </w:r>
      <w:r>
        <w:rPr>
          <w:rFonts w:hint="default" w:ascii="Times New Roman" w:hAnsi="Times New Roman" w:eastAsia="仿宋_GB2312" w:cs="Times New Roman"/>
          <w:b/>
          <w:bCs/>
          <w:caps w:val="0"/>
          <w:smallCaps w:val="0"/>
          <w:color w:val="000000" w:themeColor="text1"/>
          <w:sz w:val="32"/>
          <w:szCs w:val="32"/>
          <w:lang w:val="en-US" w:eastAsia="zh-CN"/>
          <w14:textFill>
            <w14:solidFill>
              <w14:schemeClr w14:val="tx1"/>
            </w14:solidFill>
          </w14:textFill>
        </w:rPr>
        <w:t>2017年</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通过普查，我区目前共有非遗项目14个，其中省级非遗项目2个、市级8个、区级4个。完成“佟佳江满族剪纸”非遗项目申报省级第一批非遗传习所相关工作，佟佳江满族剪纸已被省非遗中心确定为“省级第一批非遗传习所”。</w:t>
      </w:r>
      <w:r>
        <w:rPr>
          <w:rFonts w:hint="default" w:ascii="Times New Roman" w:hAnsi="Times New Roman" w:eastAsia="仿宋_GB2312" w:cs="Times New Roman"/>
          <w:b/>
          <w:bCs/>
          <w:caps w:val="0"/>
          <w:smallCaps w:val="0"/>
          <w:color w:val="000000" w:themeColor="text1"/>
          <w:sz w:val="32"/>
          <w:szCs w:val="32"/>
          <w:lang w:val="en-US" w:eastAsia="zh-CN"/>
          <w14:textFill>
            <w14:solidFill>
              <w14:schemeClr w14:val="tx1"/>
            </w14:solidFill>
          </w14:textFill>
        </w:rPr>
        <w:t>2018年</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成功申报2个区级非遗项目，即：“满族传统制皂工艺”、“花鸟字画制作技艺”；成功申报3个市级非物质文化遗产项目代表性传承人，即：“长白山民间刺绣技艺”传承人张玉萍、余平；“长白山满族婚俗”传承人张艺；“关东正月十五蒸面灯习俗”传承人丛永莉、张艺。1个市级非物质文化遗产传习所，即：通化市石雕制作技艺传习所。东昌区国家级非遗传承人王俊良和省级非遗传承人丛永莉在2017年考核分别以90分和95分</w:t>
      </w:r>
      <w:r>
        <w:rPr>
          <w:rFonts w:hint="eastAsia"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2018年上半年考核分别以98分和95分的高分值通过了省级绩效考核。5月份，经专家组初评、社会公示、评审委员会审议等程序，文化和旅游部确定了第五批国家级非物质文化遗产代表性项目代表性传承人名单（1082人），予以公布，东昌区非物质文化遗产代表性项目“中药炮制技艺（人参炮制技艺）”传承人王俊良成为国家级非物质文化遗产传承人。</w:t>
      </w:r>
      <w:r>
        <w:rPr>
          <w:rFonts w:hint="default" w:ascii="Times New Roman" w:hAnsi="Times New Roman" w:eastAsia="仿宋_GB2312" w:cs="Times New Roman"/>
          <w:b/>
          <w:bCs/>
          <w:caps w:val="0"/>
          <w:smallCaps w:val="0"/>
          <w:color w:val="000000" w:themeColor="text1"/>
          <w:sz w:val="32"/>
          <w:szCs w:val="32"/>
          <w:lang w:val="en-US" w:eastAsia="zh-CN"/>
          <w14:textFill>
            <w14:solidFill>
              <w14:schemeClr w14:val="tx1"/>
            </w14:solidFill>
          </w14:textFill>
        </w:rPr>
        <w:t>2019年</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吉林省文化和旅游厅开展第四批省级非物质文化遗产代表性项目增补项目申报工作，按照要求东昌区符合申报条件的共有5项，分别是：“长白山满族婚俗”、“长白山野山参鉴定技艺”、“关东正月十五蒸面灯习俗”、“长白山民间刺绣”、“通化石雕技艺”。通化市开展第六批市级非物质文化遗产代表性项目申报工作。东昌区符合申报条件的共有1项，是“满族传统制皂工艺”。</w:t>
      </w:r>
      <w:r>
        <w:rPr>
          <w:rFonts w:hint="eastAsia"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考核</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省级非物质文化遗产传承基地、传习所，东昌区有一个省级非遗传习所“佟佳江满族剪纸传习所”，对传习所机构及制度建设、人才队伍建设、硬件设施、经费管理、传承活动等方面工作进行考核，得到了98分的高分。成功申报两个非遗项目“宁式骨伤手法传统技艺”、“张述任起名技艺”和一个非遗项目“满族传统制皂工艺”代表性传承人张庆思。</w:t>
      </w:r>
      <w:bookmarkStart w:id="7" w:name="_Toc103700436"/>
      <w:bookmarkStart w:id="8" w:name="_Toc16651"/>
    </w:p>
    <w:p>
      <w:pPr>
        <w:pageBreakBefore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val="0"/>
          <w:bCs w:val="0"/>
          <w:caps w:val="0"/>
          <w:smallCaps w:val="0"/>
          <w:color w:val="000000" w:themeColor="text1"/>
          <w:sz w:val="32"/>
          <w:szCs w:val="32"/>
          <w:lang w:eastAsia="zh-CN"/>
          <w14:textFill>
            <w14:solidFill>
              <w14:schemeClr w14:val="tx1"/>
            </w14:solidFill>
          </w14:textFill>
        </w:rPr>
        <w:t>二、</w:t>
      </w:r>
      <w:r>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t>“十三五”文化</w:t>
      </w:r>
      <w:r>
        <w:rPr>
          <w:rFonts w:hint="default" w:ascii="Times New Roman" w:hAnsi="Times New Roman" w:eastAsia="黑体" w:cs="Times New Roman"/>
          <w:b w:val="0"/>
          <w:bCs w:val="0"/>
          <w:caps w:val="0"/>
          <w:smallCaps w:val="0"/>
          <w:color w:val="000000" w:themeColor="text1"/>
          <w:sz w:val="32"/>
          <w:szCs w:val="32"/>
          <w:lang w:eastAsia="zh-CN"/>
          <w14:textFill>
            <w14:solidFill>
              <w14:schemeClr w14:val="tx1"/>
            </w14:solidFill>
          </w14:textFill>
        </w:rPr>
        <w:t>事业</w:t>
      </w:r>
      <w:r>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t>发展存在的主要问题</w:t>
      </w:r>
      <w:bookmarkEnd w:id="7"/>
      <w:bookmarkEnd w:id="8"/>
      <w:bookmarkStart w:id="9" w:name="_Toc4058"/>
      <w:bookmarkStart w:id="10" w:name="_Toc103700440"/>
    </w:p>
    <w:p>
      <w:pPr>
        <w:pageBreakBefore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val="0"/>
          <w:bCs w:val="0"/>
          <w:caps w:val="0"/>
          <w:smallCaps w:val="0"/>
          <w:color w:val="000000" w:themeColor="text1"/>
          <w:sz w:val="32"/>
          <w:szCs w:val="32"/>
          <w:lang w:val="en-US" w:eastAsia="zh-CN"/>
          <w14:textFill>
            <w14:solidFill>
              <w14:schemeClr w14:val="tx1"/>
            </w14:solidFill>
          </w14:textFill>
        </w:rPr>
        <w:t>（一）公共文化服务基础设施不完善</w:t>
      </w:r>
    </w:p>
    <w:p>
      <w:pPr>
        <w:pageBreakBefore w:val="0"/>
        <w:numPr>
          <w:ilvl w:val="0"/>
          <w:numId w:val="0"/>
        </w:numPr>
        <w:kinsoku/>
        <w:wordWrap/>
        <w:overflowPunct/>
        <w:topLinePunct w:val="0"/>
        <w:autoSpaceDE/>
        <w:autoSpaceDN/>
        <w:bidi w:val="0"/>
        <w:adjustRightInd/>
        <w:snapToGrid/>
        <w:spacing w:before="156" w:beforeLines="5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kern w:val="2"/>
          <w:sz w:val="32"/>
          <w:szCs w:val="32"/>
          <w:lang w:val="en-US" w:eastAsia="zh-CN" w:bidi="ar-SA"/>
          <w14:textFill>
            <w14:solidFill>
              <w14:schemeClr w14:val="tx1"/>
            </w14:solidFill>
          </w14:textFill>
        </w:rPr>
        <w:t>东昌区文化馆于1985年8月成立，楼层共计三层，楼房面积602.7m²，实用面积为387.1m²。（房屋产权属通化市群众艺术馆所有，至今无独立馆舍）；东昌区图书馆于2013年搬到区政府大楼的东侧裙楼二楼，总面积为1000㎡。根据《中共吉林省为办公厅关于印发&lt;关于加快构建全省现代公共文化服务体系的实施意见&gt;的通知》（吉办发【2015】29号）和《中共通化市委办公室关于印发&lt;通化市现代公共文化服务体系建设实施方案&gt;的通知》（通办发【2017】23号）文件要求县（市、区）级文化馆和图书馆不低于2000平方米。</w:t>
      </w:r>
    </w:p>
    <w:p>
      <w:pPr>
        <w:pageBreakBefore w:val="0"/>
        <w:widowControl w:val="0"/>
        <w:numPr>
          <w:ilvl w:val="0"/>
          <w:numId w:val="0"/>
        </w:numPr>
        <w:kinsoku/>
        <w:wordWrap/>
        <w:overflowPunct/>
        <w:topLinePunct w:val="0"/>
        <w:autoSpaceDE/>
        <w:autoSpaceDN/>
        <w:bidi w:val="0"/>
        <w:adjustRightInd/>
        <w:snapToGrid/>
        <w:spacing w:before="156" w:beforeLines="50" w:line="560" w:lineRule="exact"/>
        <w:ind w:firstLine="640" w:firstLineChars="200"/>
        <w:jc w:val="both"/>
        <w:textAlignment w:val="auto"/>
        <w:rPr>
          <w:rFonts w:hint="default" w:ascii="Times New Roman" w:hAnsi="Times New Roman" w:eastAsia="楷体" w:cs="Times New Roman"/>
          <w:b w:val="0"/>
          <w:bCs w:val="0"/>
          <w:caps w:val="0"/>
          <w:smallCap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aps w:val="0"/>
          <w:smallCaps w:val="0"/>
          <w:color w:val="000000" w:themeColor="text1"/>
          <w:kern w:val="2"/>
          <w:sz w:val="32"/>
          <w:szCs w:val="32"/>
          <w:lang w:val="en-US" w:eastAsia="zh-CN" w:bidi="ar-SA"/>
          <w14:textFill>
            <w14:solidFill>
              <w14:schemeClr w14:val="tx1"/>
            </w14:solidFill>
          </w14:textFill>
        </w:rPr>
        <w:t>（二）部分文体设施尚未达到公共文化服务体系建设标准</w:t>
      </w:r>
    </w:p>
    <w:p>
      <w:pPr>
        <w:pStyle w:val="11"/>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aps w:val="0"/>
          <w:smallCap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kern w:val="2"/>
          <w:sz w:val="32"/>
          <w:szCs w:val="32"/>
          <w:lang w:val="en-US" w:eastAsia="zh-CN" w:bidi="ar-SA"/>
          <w14:textFill>
            <w14:solidFill>
              <w14:schemeClr w14:val="tx1"/>
            </w14:solidFill>
          </w14:textFill>
        </w:rPr>
        <w:t>虽然东昌区已实现区、乡（镇）街、村（社区）三级文化网络全覆盖，但形成城中村的原因为街道、社区、村的办公场所面积有限、配备的文体设施年久老化，街道文化站根本达不到设置单独出入口和建筑面积300平方米，还达不到公共文化服务体系建设的标准，社区综合性文化服务中心依托社区办公场所进行建设，室内开展文体活动面积不低于社区办公场所总面积的50%，鼓励设置独立的社区综合性文化服务中心；村级综合性文化服务中心依托村部进行建设，室内开展文体活动面积不低于村部总面积的50%，鼓励设置独立出入口。</w:t>
      </w:r>
    </w:p>
    <w:p>
      <w:pPr>
        <w:pStyle w:val="3"/>
        <w:pageBreakBefore w:val="0"/>
        <w:kinsoku/>
        <w:wordWrap/>
        <w:overflowPunct/>
        <w:topLinePunct w:val="0"/>
        <w:autoSpaceDE/>
        <w:autoSpaceDN/>
        <w:bidi w:val="0"/>
        <w:adjustRightInd/>
        <w:snapToGrid/>
        <w:spacing w:before="240" w:after="240" w:line="560" w:lineRule="exact"/>
        <w:jc w:val="both"/>
        <w:textAlignment w:val="auto"/>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p>
    <w:p>
      <w:pPr>
        <w:pageBreakBefore w:val="0"/>
        <w:kinsoku/>
        <w:wordWrap/>
        <w:overflowPunct/>
        <w:topLinePunct w:val="0"/>
        <w:autoSpaceDE/>
        <w:autoSpaceDN/>
        <w:bidi w:val="0"/>
        <w:spacing w:line="560" w:lineRule="exact"/>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p>
    <w:p>
      <w:pPr>
        <w:pStyle w:val="11"/>
        <w:pageBreakBefore w:val="0"/>
        <w:kinsoku/>
        <w:wordWrap/>
        <w:overflowPunct/>
        <w:topLinePunct w:val="0"/>
        <w:autoSpaceDE/>
        <w:autoSpaceDN/>
        <w:bidi w:val="0"/>
        <w:spacing w:line="560" w:lineRule="exact"/>
        <w:rPr>
          <w:rFonts w:hint="default" w:ascii="Times New Roman" w:hAnsi="Times New Roman" w:cs="Times New Roman"/>
        </w:rPr>
      </w:pPr>
    </w:p>
    <w:p>
      <w:pPr>
        <w:pStyle w:val="3"/>
        <w:pageBreakBefore w:val="0"/>
        <w:kinsoku/>
        <w:wordWrap/>
        <w:overflowPunct/>
        <w:topLinePunct w:val="0"/>
        <w:autoSpaceDE/>
        <w:autoSpaceDN/>
        <w:bidi w:val="0"/>
        <w:adjustRightInd/>
        <w:snapToGrid/>
        <w:spacing w:before="240" w:after="240" w:line="560" w:lineRule="exact"/>
        <w:jc w:val="center"/>
        <w:textAlignment w:val="auto"/>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t>第二章  “十四五”发展机遇</w:t>
      </w:r>
      <w:bookmarkEnd w:id="9"/>
      <w:bookmarkEnd w:id="10"/>
    </w:p>
    <w:p>
      <w:pPr>
        <w:pStyle w:val="4"/>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pPr>
      <w:bookmarkStart w:id="11" w:name="_Toc13938"/>
      <w:bookmarkStart w:id="12" w:name="_Toc103700441"/>
      <w:r>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t>一、“十四五”文化发展机遇分析</w:t>
      </w:r>
      <w:bookmarkEnd w:id="11"/>
      <w:bookmarkEnd w:id="12"/>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bookmarkStart w:id="13" w:name="_Toc103700442"/>
      <w:bookmarkStart w:id="14" w:name="_Toc95408724"/>
      <w:bookmarkStart w:id="15" w:name="_Toc30144"/>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（一）“双循环”时代到来，文化旅游走向高光时刻</w:t>
      </w:r>
      <w:bookmarkEnd w:id="13"/>
      <w:bookmarkEnd w:id="14"/>
      <w:bookmarkEnd w:id="15"/>
    </w:p>
    <w:p>
      <w:pPr>
        <w:pageBreakBefore w:val="0"/>
        <w:kinsoku/>
        <w:wordWrap/>
        <w:overflowPunct/>
        <w:topLinePunct w:val="0"/>
        <w:autoSpaceDE/>
        <w:autoSpaceDN/>
        <w:bidi w:val="0"/>
        <w:adjustRightInd/>
        <w:snapToGrid/>
        <w:spacing w:line="560" w:lineRule="exact"/>
        <w:ind w:firstLine="454"/>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双循环”发展新格局下，刺激国内消费是必然选项，需要加快以文旅为代表的现代服务业发展，提高人民生活质量，释放城市消费力“流量池”。旅游和各行业、各部门、各企业可以各取所需、各用所长，协同发展、融合共进，所以就出现了“</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文化</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+”与“+旅游”，其实就是各领域、各行业与文旅的融合，比如发放各类消费券、发展文旅融合的夜经济、通过“+旅游”延长各类行业产业链，是双循环时代的基本特征。</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bookmarkStart w:id="16" w:name="_Toc6277"/>
      <w:bookmarkStart w:id="17" w:name="_Toc95408725"/>
      <w:bookmarkStart w:id="18" w:name="_Toc103700443"/>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（二）我国进入大众文化消费和休闲消费时代</w:t>
      </w:r>
      <w:bookmarkEnd w:id="16"/>
      <w:bookmarkEnd w:id="17"/>
      <w:bookmarkEnd w:id="18"/>
    </w:p>
    <w:p>
      <w:pPr>
        <w:pageBreakBefore w:val="0"/>
        <w:kinsoku/>
        <w:wordWrap/>
        <w:overflowPunct/>
        <w:topLinePunct w:val="0"/>
        <w:autoSpaceDE/>
        <w:autoSpaceDN/>
        <w:bidi w:val="0"/>
        <w:adjustRightInd/>
        <w:snapToGrid/>
        <w:spacing w:line="560" w:lineRule="exact"/>
        <w:ind w:firstLine="604" w:firstLineChars="189"/>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随着我国经济快速发展与工业化和城镇化的快速推进，城乡居民收入水平大幅提高，具备了</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文旅</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休闲的消费能力，大众消费时代和国民休闲时代已经来临，进入到</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文旅</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经济爆发性增长阶段。随着医疗、教育等各类民生工程的持续实施，居民消费的后顾之忧不断消除，消费结构快速升级，逐步走上实物消费和服务消费并重的轨道，最为集中的消费领域集中在健康、休闲、旅游、娱乐等方面，文旅成为消费潜力巨大的热点领域。</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bookmarkStart w:id="19" w:name="_Toc103700444"/>
      <w:bookmarkStart w:id="20" w:name="_Toc24665"/>
      <w:bookmarkStart w:id="21" w:name="_Toc95408726"/>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（三）促进文化和旅游加快发展的政策不断优化发展环境</w:t>
      </w:r>
      <w:bookmarkEnd w:id="19"/>
      <w:bookmarkEnd w:id="20"/>
      <w:bookmarkEnd w:id="21"/>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政策层出不穷，多措并举，多层次刺激消费。中共中央、国务院发布《关于完善促进消费体制机制进一步激发居民消费潜力的若干意见》、国务院发布《关于进一步激发文化和旅游消费潜力的意见》等文件，强调了深化文化和旅游领域供给侧结构性改革的重大意义，为文旅改革发展指明方向。“十四五”是开启全面建设社会主义现代化国家新征程的第一个五年规划，是“两个一百年”的历史交汇期，文旅作为可直接增强人民群众的获得感、幸福感的产业，拥有良好发展机遇。</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bookmarkStart w:id="22" w:name="_Toc95408727"/>
      <w:bookmarkStart w:id="23" w:name="_Toc103700445"/>
      <w:bookmarkStart w:id="24" w:name="_Toc16866"/>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（四）</w:t>
      </w:r>
      <w:bookmarkEnd w:id="22"/>
      <w:bookmarkEnd w:id="23"/>
      <w:bookmarkEnd w:id="24"/>
      <w:bookmarkStart w:id="25" w:name="_Toc95408730"/>
      <w:bookmarkStart w:id="26" w:name="_Toc103700448"/>
      <w:bookmarkStart w:id="27" w:name="_Toc14333"/>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新型城镇化与乡村振兴驱动下公共服务设施的管理升级</w:t>
      </w:r>
      <w:bookmarkEnd w:id="25"/>
      <w:bookmarkEnd w:id="26"/>
      <w:bookmarkEnd w:id="2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新型城镇化与乡村振兴成为推动经济社会发展的两大驱动力。其中，基础公共服务设施的补短板成为拉动投资和消费的集中平台。主要任务是健全医疗卫生设施、完善教育设施、改善养老托育设施、发展文</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化</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设施、完善社会福利设施、建设社区综合服务设施。围绕环境卫生设施提级扩能，完善垃圾无害化资源化处理设施、健全污水集中处理设施、改善县城公共厕所。</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bookmarkStart w:id="28" w:name="_Toc103700449"/>
      <w:bookmarkStart w:id="29" w:name="_Toc6924"/>
      <w:bookmarkStart w:id="30" w:name="_Toc95408731"/>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w:t>
      </w:r>
      <w:r>
        <w:rPr>
          <w:rFonts w:hint="default" w:ascii="Times New Roman" w:hAnsi="Times New Roman" w:eastAsia="楷体" w:cs="Times New Roman"/>
          <w:b w:val="0"/>
          <w:bCs w:val="0"/>
          <w:caps w:val="0"/>
          <w:smallCaps w:val="0"/>
          <w:color w:val="000000" w:themeColor="text1"/>
          <w:sz w:val="32"/>
          <w:szCs w:val="32"/>
          <w:lang w:eastAsia="zh-CN"/>
          <w14:textFill>
            <w14:solidFill>
              <w14:schemeClr w14:val="tx1"/>
            </w14:solidFill>
          </w14:textFill>
        </w:rPr>
        <w:t>五</w:t>
      </w: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）十九届五中全会为文化和旅游业发展指明方向</w:t>
      </w:r>
      <w:bookmarkEnd w:id="28"/>
      <w:bookmarkEnd w:id="29"/>
      <w:bookmarkEnd w:id="30"/>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党的十九届五中全会高度评价决胜全面建成小康社会取得的决定性成就，并把文化艺术纳入到“十四五”发展规划的十二大版图中，全会作出的重要论断、提出的宏伟目标为文化和旅游业发展作出指引。</w:t>
      </w:r>
    </w:p>
    <w:p>
      <w:pPr>
        <w:pStyle w:val="6"/>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建设文化强国</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全会提出建成文化强国、教育强国、人才强国、体育强国、健康中国，届时国民素质和社会文明程度达到新高度，国家文化软实力显著增强。“十四五”时期，公共文化服务体系和文化产业体系更加健全，人民的精神文化生活将日益丰富，与人们文化生活相关的用品、项目等将日渐增多。</w:t>
      </w:r>
    </w:p>
    <w:p>
      <w:pPr>
        <w:pStyle w:val="6"/>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激发创新活力</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全会提出深入实施科教兴国战略、人才强国战略、创新驱动发展战略，完善国家创新体系，加快建设科技强国。要强化国家战略科技力量，提升企业技术创新能力，激发人才创新活力，完善科技创新体制机</w:t>
      </w:r>
      <w:r>
        <w:rPr>
          <w:rFonts w:hint="eastAsia"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制</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w:t>
      </w:r>
    </w:p>
    <w:p>
      <w:pPr>
        <w:pStyle w:val="6"/>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增进人民福祉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全会提出，改善人民生活品质，提高社会建设水平。坚持把实现好、维护好、发展好最广大人民根本利益作为发展的出发点和落脚点，健全基本公共服务体系。文化和旅游业与人民幸福感息息相关，发展好文化和旅游业，是增进人民福祉的重要抓手。</w:t>
      </w:r>
      <w:bookmarkStart w:id="31" w:name="_Toc1895"/>
      <w:bookmarkStart w:id="32" w:name="_Toc103700450"/>
      <w:r>
        <w:rPr>
          <w:rFonts w:hint="eastAsia"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 xml:space="preserve"> </w:t>
      </w:r>
    </w:p>
    <w:p>
      <w:pPr>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t>“十四五”文化发展条件分析</w:t>
      </w:r>
      <w:bookmarkEnd w:id="31"/>
      <w:bookmarkEnd w:id="32"/>
      <w:bookmarkStart w:id="33" w:name="_Toc103700451"/>
      <w:bookmarkStart w:id="34" w:name="_Toc8625"/>
      <w:bookmarkStart w:id="35" w:name="_Toc95408733"/>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kern w:val="2"/>
          <w:sz w:val="32"/>
          <w:szCs w:val="32"/>
          <w:lang w:val="en-US" w:eastAsia="zh-CN" w:bidi="ar-SA"/>
          <w14:textFill>
            <w14:solidFill>
              <w14:schemeClr w14:val="tx1"/>
            </w14:solidFill>
          </w14:textFill>
        </w:rPr>
        <w:t>东昌区即将迈入高铁时代</w:t>
      </w:r>
      <w:bookmarkEnd w:id="33"/>
      <w:bookmarkEnd w:id="34"/>
      <w:bookmarkEnd w:id="35"/>
      <w:r>
        <w:rPr>
          <w:rFonts w:hint="default" w:ascii="Times New Roman" w:hAnsi="Times New Roman" w:eastAsia="仿宋_GB2312" w:cs="Times New Roman"/>
          <w:b w:val="0"/>
          <w:bCs w:val="0"/>
          <w:caps w:val="0"/>
          <w:smallCaps w:val="0"/>
          <w:color w:val="000000" w:themeColor="text1"/>
          <w:kern w:val="2"/>
          <w:sz w:val="32"/>
          <w:szCs w:val="32"/>
          <w:lang w:val="en-US" w:eastAsia="zh-CN" w:bidi="ar-SA"/>
          <w14:textFill>
            <w14:solidFill>
              <w14:schemeClr w14:val="tx1"/>
            </w14:solidFill>
          </w14:textFill>
        </w:rPr>
        <w:t>。铁路线既是运输线，又是经济发展线。四通八达的高铁线将各个城市串起，加速了城市经济圈的形成，使城市群间人流、物流效率与质量大幅度提高，拉动了沿线经济和城市群的区域联系，带动相互间的经济发展。高铁在促进沿线城市经济发展的同时，也使得各城市间的文旅发展交流更便捷。</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预计于202</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年</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通车</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的沈阳</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长白山高铁，直接连通京津冀大都市圈，沿线经过沈阳市、沈抚新区（经过不设站）、抚顺市、通化市、白山市、延边自治州、长白山管委会等7个地市级行政区。通化西站建设已进入实施阶段，预计202</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年通车，届时通化将进入沈阳1小时经济圈，与各城市间的交流互动将更密切，有利于通化文旅体的可持续发展。</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东昌区</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积极实施“十大行动、百项工程”，为“十四五”发展明确了方向、思路、路径和重点任务。坚持把“十大行动、百项工程”作为推动习近平新时代中国特色社会主义思想在通化落地见效的生动实践，通过工程化、项目化、清单化、责任化管理，全力以赴推进各项工作落地实施，取得积极进展，为“十四五”发展奠定了坚实的基础。</w:t>
      </w:r>
    </w:p>
    <w:p>
      <w:pPr>
        <w:pStyle w:val="3"/>
        <w:pageBreakBefore w:val="0"/>
        <w:kinsoku/>
        <w:wordWrap/>
        <w:overflowPunct/>
        <w:topLinePunct w:val="0"/>
        <w:autoSpaceDE/>
        <w:autoSpaceDN/>
        <w:bidi w:val="0"/>
        <w:adjustRightInd/>
        <w:snapToGrid/>
        <w:spacing w:before="240" w:after="240" w:line="560" w:lineRule="exact"/>
        <w:jc w:val="center"/>
        <w:textAlignment w:val="auto"/>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bookmarkStart w:id="36" w:name="_Toc31271"/>
      <w:bookmarkStart w:id="37" w:name="_Toc103700455"/>
    </w:p>
    <w:p>
      <w:pPr>
        <w:pStyle w:val="3"/>
        <w:pageBreakBefore w:val="0"/>
        <w:kinsoku/>
        <w:wordWrap/>
        <w:overflowPunct/>
        <w:topLinePunct w:val="0"/>
        <w:autoSpaceDE/>
        <w:autoSpaceDN/>
        <w:bidi w:val="0"/>
        <w:adjustRightInd/>
        <w:snapToGrid/>
        <w:spacing w:before="240" w:after="240" w:line="560" w:lineRule="exact"/>
        <w:jc w:val="center"/>
        <w:textAlignment w:val="auto"/>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p>
    <w:p>
      <w:pPr>
        <w:pStyle w:val="3"/>
        <w:pageBreakBefore w:val="0"/>
        <w:kinsoku/>
        <w:wordWrap/>
        <w:overflowPunct/>
        <w:topLinePunct w:val="0"/>
        <w:autoSpaceDE/>
        <w:autoSpaceDN/>
        <w:bidi w:val="0"/>
        <w:adjustRightInd/>
        <w:snapToGrid/>
        <w:spacing w:before="240" w:after="240" w:line="560" w:lineRule="exact"/>
        <w:jc w:val="both"/>
        <w:textAlignment w:val="auto"/>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p>
    <w:p>
      <w:pPr>
        <w:pageBreakBefore w:val="0"/>
        <w:kinsoku/>
        <w:wordWrap/>
        <w:overflowPunct/>
        <w:topLinePunct w:val="0"/>
        <w:autoSpaceDE/>
        <w:autoSpaceDN/>
        <w:bidi w:val="0"/>
        <w:spacing w:line="560" w:lineRule="exact"/>
        <w:rPr>
          <w:rFonts w:hint="default"/>
        </w:rPr>
      </w:pPr>
    </w:p>
    <w:p>
      <w:pPr>
        <w:pStyle w:val="3"/>
        <w:pageBreakBefore w:val="0"/>
        <w:kinsoku/>
        <w:wordWrap/>
        <w:overflowPunct/>
        <w:topLinePunct w:val="0"/>
        <w:autoSpaceDE/>
        <w:autoSpaceDN/>
        <w:bidi w:val="0"/>
        <w:adjustRightInd/>
        <w:snapToGrid/>
        <w:spacing w:before="240" w:after="240" w:line="560" w:lineRule="exact"/>
        <w:jc w:val="center"/>
        <w:textAlignment w:val="auto"/>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t>第三章</w:t>
      </w:r>
      <w:r>
        <w:rPr>
          <w:rFonts w:hint="default" w:ascii="Times New Roman" w:hAnsi="Times New Roman" w:eastAsia="方正小标宋_GBK" w:cs="Times New Roman"/>
          <w:b w:val="0"/>
          <w:bCs w:val="0"/>
          <w:caps w:val="0"/>
          <w:smallCaps w:val="0"/>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t xml:space="preserve"> 指导思想和发展目标</w:t>
      </w:r>
      <w:bookmarkEnd w:id="36"/>
      <w:bookmarkEnd w:id="37"/>
    </w:p>
    <w:p>
      <w:pPr>
        <w:pStyle w:val="4"/>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pPr>
      <w:bookmarkStart w:id="38" w:name="_Toc103700456"/>
      <w:bookmarkStart w:id="39" w:name="_Toc31667"/>
      <w:r>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t>一、指导思想</w:t>
      </w:r>
      <w:bookmarkEnd w:id="38"/>
      <w:bookmarkEnd w:id="39"/>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坚持习近平新时代中国特色社会主义思想为指导，深入贯彻党的十九大和十九届二中、三中、四中、五中</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、六中</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全会精神，全面落实习近平总书记视察吉林重要讲话重要指示精神，坚持创新、协调、绿色、开放、共享发展理念，</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坚持以人民为中心的工作导向，举旗帜、聚民心、育新人、兴文化、展形象，牢牢掌握意识形态工作领导权，建设具有强大凝聚力和引领力的社会主义意识形态。</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坚定文化自信，</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坚持以社会主义核心价值观引领文化建设，注重用社会主义先进文化、革命文化、中华优秀传统文化培根铸魂，</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为建设社会主义现代化国家提供源源不断的精神动力</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坚持把社会效益放在首位、社会效益和经济效益相统一，推进文化事业全面发展，完善公共服务体系，</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全面提升</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东昌区文化</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发展软实力。</w:t>
      </w:r>
    </w:p>
    <w:p>
      <w:pPr>
        <w:pStyle w:val="4"/>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pPr>
      <w:bookmarkStart w:id="40" w:name="_Toc28114"/>
      <w:bookmarkStart w:id="41" w:name="_Toc103700457"/>
      <w:r>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t>二、发展目标</w:t>
      </w:r>
      <w:bookmarkEnd w:id="40"/>
      <w:bookmarkEnd w:id="41"/>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bookmarkStart w:id="42" w:name="_Toc95408739"/>
      <w:bookmarkStart w:id="43" w:name="_Toc7136"/>
      <w:bookmarkStart w:id="44" w:name="_Toc103700458"/>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（一）总体目标</w:t>
      </w:r>
      <w:bookmarkEnd w:id="42"/>
      <w:bookmarkEnd w:id="43"/>
      <w:bookmarkEnd w:id="44"/>
    </w:p>
    <w:p>
      <w:pPr>
        <w:pageBreakBefore w:val="0"/>
        <w:kinsoku/>
        <w:wordWrap/>
        <w:overflowPunct/>
        <w:topLinePunct w:val="0"/>
        <w:autoSpaceDE/>
        <w:autoSpaceDN/>
        <w:bidi w:val="0"/>
        <w:adjustRightInd/>
        <w:snapToGrid/>
        <w:spacing w:line="560" w:lineRule="exact"/>
        <w:ind w:firstLine="454"/>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“十四五”时期是</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东昌区</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全面建成小康社会、实现第一个百年奋斗目标之后，乘势而上开启全面建设社会主义现代化国家新征程、向第二个百年奋斗目标进军的第一个五年。</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东昌区</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将</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贯彻落实</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习近平新时代中国特色社会主义思想，突出</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为人民创造美好生活</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时代主题，以文化旅游体育融合发展为主线，完善现代公共文化服务体系，加强文艺精品创作，普惠发展群众文体事业，</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全力推动</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国家全域旅游示范区创建，以</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文化旅游产业助力乡村振兴</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，不断提升人民群众幸福感和满意度，推动文化旅游体育融合发展再上新台阶。</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一是文化产业高质量发展。东昌区地域文化、民俗文化、红色文化得到深度挖掘，重点提升红色文化在全省，甚至全国的影响力，形成一批高质量的文化艺术作品。</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二是治理体系治理能力持续提升。</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加快公共文化基础设施建设，健全公共文化服务体系运行机制，全面提升公共文化服务水平，不断强化公共文化服务效能，探索建立公共文化服务体系可持续发展的长效保障机制。</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bookmarkStart w:id="45" w:name="_Toc103700459"/>
      <w:bookmarkStart w:id="46" w:name="_Toc2667"/>
      <w:bookmarkStart w:id="47" w:name="_Toc95408740"/>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（二）发展指标</w:t>
      </w:r>
      <w:bookmarkEnd w:id="45"/>
      <w:bookmarkEnd w:id="46"/>
      <w:bookmarkEnd w:id="47"/>
    </w:p>
    <w:p>
      <w:pPr>
        <w:pStyle w:val="6"/>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文化事业</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围绕“文旅融合新高地”建设目标，持续深化改革、加大投入、夯实基础、提质增效。到</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2025年，</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全</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覆盖城乡的公共文体服务体系结构更合理、功能更齐全、实用更高效</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文化产品创作生产体系更加完善，文艺精品创作更加繁荣；公共文化服务更加优质</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文化保护与传承更加有效</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，红色资源得到保护和利用。</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对外文化交流更加主动</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文化人才队伍发展壮大，人才结构更加合理。</w:t>
      </w:r>
    </w:p>
    <w:p>
      <w:pPr>
        <w:pStyle w:val="6"/>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公共文化服务</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体系</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公共文化服务体系不断健全，</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完善公共休闲场所，并向公众开放。开展文化惠民服务，为村文化活动室购置基本公共文化服务设备。</w:t>
      </w:r>
    </w:p>
    <w:p>
      <w:pPr>
        <w:pageBreakBefore w:val="0"/>
        <w:kinsoku/>
        <w:wordWrap/>
        <w:overflowPunct/>
        <w:topLinePunct w:val="0"/>
        <w:autoSpaceDE/>
        <w:autoSpaceDN/>
        <w:bidi w:val="0"/>
        <w:adjustRightInd/>
        <w:snapToGrid/>
        <w:spacing w:line="560" w:lineRule="exact"/>
        <w:ind w:firstLine="454"/>
        <w:textAlignment w:val="auto"/>
        <w:rPr>
          <w:rFonts w:hint="default" w:ascii="Times New Roman" w:hAnsi="Times New Roman" w:eastAsia="仿宋_GB2312" w:cs="Times New Roman"/>
          <w:b w:val="0"/>
          <w:bCs w:val="0"/>
          <w:caps w:val="0"/>
          <w:smallCaps w:val="0"/>
          <w:color w:val="000000" w:themeColor="text1"/>
          <w:kern w:val="44"/>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br w:type="page"/>
      </w:r>
    </w:p>
    <w:p>
      <w:pPr>
        <w:pStyle w:val="3"/>
        <w:pageBreakBefore w:val="0"/>
        <w:kinsoku/>
        <w:wordWrap/>
        <w:overflowPunct/>
        <w:topLinePunct w:val="0"/>
        <w:autoSpaceDE/>
        <w:autoSpaceDN/>
        <w:bidi w:val="0"/>
        <w:adjustRightInd/>
        <w:snapToGrid/>
        <w:spacing w:before="240" w:after="240" w:line="560" w:lineRule="exact"/>
        <w:jc w:val="center"/>
        <w:textAlignment w:val="auto"/>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bookmarkStart w:id="48" w:name="_Toc103700460"/>
      <w:bookmarkStart w:id="49" w:name="_Toc728"/>
      <w:r>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t>第四章  发展任务</w:t>
      </w:r>
      <w:bookmarkEnd w:id="48"/>
      <w:bookmarkEnd w:id="49"/>
    </w:p>
    <w:p>
      <w:pPr>
        <w:pStyle w:val="4"/>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pPr>
      <w:bookmarkStart w:id="50" w:name="_Toc103700466"/>
      <w:bookmarkStart w:id="51" w:name="_Toc27635"/>
      <w:r>
        <w:rPr>
          <w:rFonts w:hint="default" w:ascii="Times New Roman" w:hAnsi="Times New Roman" w:eastAsia="黑体" w:cs="Times New Roman"/>
          <w:b w:val="0"/>
          <w:bCs w:val="0"/>
          <w:caps w:val="0"/>
          <w:smallCaps w:val="0"/>
          <w:color w:val="000000" w:themeColor="text1"/>
          <w:sz w:val="32"/>
          <w:szCs w:val="32"/>
          <w:lang w:eastAsia="zh-CN"/>
          <w14:textFill>
            <w14:solidFill>
              <w14:schemeClr w14:val="tx1"/>
            </w14:solidFill>
          </w14:textFill>
        </w:rPr>
        <w:t>一</w:t>
      </w:r>
      <w:r>
        <w:rPr>
          <w:rFonts w:hint="default" w:ascii="Times New Roman" w:hAnsi="Times New Roman" w:eastAsia="黑体" w:cs="Times New Roman"/>
          <w:b w:val="0"/>
          <w:bCs w:val="0"/>
          <w:caps w:val="0"/>
          <w:smallCaps w:val="0"/>
          <w:color w:val="000000" w:themeColor="text1"/>
          <w:sz w:val="32"/>
          <w:szCs w:val="32"/>
          <w14:textFill>
            <w14:solidFill>
              <w14:schemeClr w14:val="tx1"/>
            </w14:solidFill>
          </w14:textFill>
        </w:rPr>
        <w:t>、活跃现代公共文化服务体系，推进国家公共文化服务体系建设示范区创建工作</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（一）提升公共文化服务效能</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深入推动公共图书馆、文化馆等公共文化场馆免费开放工作，不断培育阵地群众文化服务品牌建设，扩大群众参与度，持续提升公共文化服务能力和水平。以国家级示范项目公共文化“悦空间”总分馆制项目建设持续、深入推进为契机，进一步建立健全群众文化需求反馈机制，借助“文旅云平台”项目建设，全面推进公共数字文化建设，统筹实施数字图书馆、数字文化馆、等项目建设，构建标准统一、互联互通的公共数字服务网络，确保在基层实现资源互通、共建共享。</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全面推进各公共文化场馆的数据采集和数字信息化工作，不断完善地方文旅数字资源库。积极拓宽公共数字文化服务渠道，实现公共数字文化资源进村（社区）、入户、到人，在全</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实现个性化、定制化、“一站式”公共文化数字化服务。保障老年人等特殊群体的基本文化权益作为统筹推进公共文化均衡发展的重要内容。有针对性地开展新技术应用培训、阅读辅导、送书上门等服务。</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（二）完善公共文化设施建设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以高质量建设为抓手，以标准化、均等化、便利化为准则，推动城乡公共文化基础设施一体化项目建设再上一个新台阶。在交通便利、旅游资源丰富的乡镇，谋划融文化活动、体育健身、卫生康养、旅游咨询、教育培训“五位一体”的乡镇综合服务中心。推进农村文化小广场建设，完成全</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14</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个行政村、</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37</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个社区的基层文化中心建设，实现村（社区）级文化中心全覆盖，完成对</w:t>
      </w:r>
      <w:r>
        <w:rPr>
          <w:rFonts w:hint="default" w:ascii="Times New Roman" w:hAnsi="Times New Roman" w:eastAsia="仿宋_GB2312" w:cs="Times New Roman"/>
          <w:b w:val="0"/>
          <w:bCs w:val="0"/>
          <w:caps w:val="0"/>
          <w:smallCap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个乡镇综合文化站的整治和提升任务，达到免费开放标准。</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（三）加强公共文化产品和服务供给</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充分发挥公共文化单位重要作用，为群众提供优质高效、普遍均等的公共文化产品和服务。进一步完善公共文化设施免费开放的保障机制，继续推进公共图书馆、文化馆、等免费开放工作，开展好图书阅读、艺术普及等工作。以</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乡镇街道文化站</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为中心推进总分馆制，实现农村、城市社区公共文化服务资源整合和互联互通。大力引导社会力量参与公益性文化产品和服务供给，完善政府购买服务机制，促进提供主体和方式多元化。培育扶持文化类社会组织，有序推进文化类社会组织的健康蓬勃发展。大力开展流动文化服务和数字化服务，建立灵活便捷、覆盖城乡的流动文化服务网络，为村文化活动室购置基本公共文化服务设备。健全文化志愿服务体制机制，广泛招募文化志愿者，深入开展文化志愿服务活动，塑造文化志愿服务品牌，营造浓厚的文化志愿服务氛围。</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w:t>
      </w:r>
      <w:r>
        <w:rPr>
          <w:rFonts w:hint="default" w:ascii="Times New Roman" w:hAnsi="Times New Roman" w:eastAsia="楷体" w:cs="Times New Roman"/>
          <w:b w:val="0"/>
          <w:bCs w:val="0"/>
          <w:caps w:val="0"/>
          <w:smallCaps w:val="0"/>
          <w:color w:val="000000" w:themeColor="text1"/>
          <w:sz w:val="32"/>
          <w:szCs w:val="32"/>
          <w:lang w:eastAsia="zh-CN"/>
          <w14:textFill>
            <w14:solidFill>
              <w14:schemeClr w14:val="tx1"/>
            </w14:solidFill>
          </w14:textFill>
        </w:rPr>
        <w:t>四</w:t>
      </w: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）广泛开展群众性文化活动</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以群众文化需求为导向，鼓励广大文化工作者生产创作一批深刻反映时代精神，每年要组织开展大型导向性群众文化活动，发挥导向性、示范性和带动性作用，实现群众文化活动的整体推进。每年组织文艺</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演出</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开展送</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演出</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、送</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图</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书</w:t>
      </w:r>
      <w:r>
        <w:rPr>
          <w:rFonts w:hint="default" w:ascii="Times New Roman" w:hAnsi="Times New Roman" w:eastAsia="仿宋_GB2312" w:cs="Times New Roman"/>
          <w:b w:val="0"/>
          <w:bCs w:val="0"/>
          <w:caps w:val="0"/>
          <w:smallCaps w:val="0"/>
          <w:color w:val="000000" w:themeColor="text1"/>
          <w:sz w:val="32"/>
          <w:szCs w:val="32"/>
          <w:lang w:eastAsia="zh-CN"/>
          <w14:textFill>
            <w14:solidFill>
              <w14:schemeClr w14:val="tx1"/>
            </w14:solidFill>
          </w14:textFill>
        </w:rPr>
        <w:t>下基层</w:t>
      </w: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活动。</w:t>
      </w:r>
    </w:p>
    <w:p>
      <w:pPr>
        <w:pStyle w:val="5"/>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w:t>
      </w:r>
      <w:r>
        <w:rPr>
          <w:rFonts w:hint="default" w:ascii="Times New Roman" w:hAnsi="Times New Roman" w:eastAsia="楷体" w:cs="Times New Roman"/>
          <w:b w:val="0"/>
          <w:bCs w:val="0"/>
          <w:caps w:val="0"/>
          <w:smallCaps w:val="0"/>
          <w:color w:val="000000" w:themeColor="text1"/>
          <w:sz w:val="32"/>
          <w:szCs w:val="32"/>
          <w:lang w:eastAsia="zh-CN"/>
          <w14:textFill>
            <w14:solidFill>
              <w14:schemeClr w14:val="tx1"/>
            </w14:solidFill>
          </w14:textFill>
        </w:rPr>
        <w:t>五</w:t>
      </w:r>
      <w:r>
        <w:rPr>
          <w:rFonts w:hint="default" w:ascii="Times New Roman" w:hAnsi="Times New Roman" w:eastAsia="楷体" w:cs="Times New Roman"/>
          <w:b w:val="0"/>
          <w:bCs w:val="0"/>
          <w:caps w:val="0"/>
          <w:smallCaps w:val="0"/>
          <w:color w:val="000000" w:themeColor="text1"/>
          <w:sz w:val="32"/>
          <w:szCs w:val="32"/>
          <w14:textFill>
            <w14:solidFill>
              <w14:schemeClr w14:val="tx1"/>
            </w14:solidFill>
          </w14:textFill>
        </w:rPr>
        <w:t>）大力推动数字文化建设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aps w:val="0"/>
          <w:smallCaps w:val="0"/>
          <w:color w:val="000000" w:themeColor="text1"/>
          <w:sz w:val="32"/>
          <w:szCs w:val="32"/>
          <w14:textFill>
            <w14:solidFill>
              <w14:schemeClr w14:val="tx1"/>
            </w14:solidFill>
          </w14:textFill>
        </w:rPr>
        <w:t>推动“互联网+文化”建设，加快推进公共文化机构数字化。建设公共文化服务管理平台，统筹实施数字图书馆、文化馆、文化信息资源共享。推动公共图书馆、文化馆（站）等对馆藏产品进行数字化加工，实现馆藏资源数字化。</w:t>
      </w:r>
    </w:p>
    <w:bookmarkEnd w:id="50"/>
    <w:bookmarkEnd w:id="51"/>
    <w:p>
      <w:pPr>
        <w:pStyle w:val="4"/>
        <w:pageBreakBefore w:val="0"/>
        <w:kinsoku/>
        <w:wordWrap/>
        <w:overflowPunct/>
        <w:topLinePunct w:val="0"/>
        <w:autoSpaceDE/>
        <w:autoSpaceDN/>
        <w:bidi w:val="0"/>
        <w:adjustRightInd/>
        <w:snapToGrid/>
        <w:spacing w:before="120" w:after="120" w:line="560" w:lineRule="exact"/>
        <w:ind w:firstLine="640" w:firstLineChars="200"/>
        <w:textAlignment w:val="auto"/>
        <w:rPr>
          <w:rFonts w:hint="default" w:ascii="Times New Roman" w:hAnsi="Times New Roman" w:eastAsia="黑体" w:cs="Times New Roman"/>
          <w:b w:val="0"/>
          <w:bCs w:val="0"/>
          <w:caps w:val="0"/>
          <w:smallCaps w:val="0"/>
          <w:color w:val="auto"/>
          <w:sz w:val="32"/>
          <w:szCs w:val="32"/>
        </w:rPr>
      </w:pPr>
      <w:bookmarkStart w:id="52" w:name="_Toc15615"/>
      <w:bookmarkStart w:id="53" w:name="_Toc103700475"/>
      <w:bookmarkStart w:id="54" w:name="_Hlk56536980"/>
      <w:r>
        <w:rPr>
          <w:rFonts w:hint="default" w:ascii="Times New Roman" w:hAnsi="Times New Roman" w:eastAsia="黑体" w:cs="Times New Roman"/>
          <w:b w:val="0"/>
          <w:bCs w:val="0"/>
          <w:caps w:val="0"/>
          <w:smallCaps w:val="0"/>
          <w:color w:val="auto"/>
          <w:sz w:val="32"/>
          <w:szCs w:val="32"/>
        </w:rPr>
        <w:t>三、加强文化遗产保体系建设，促进文化遗产科学传承</w:t>
      </w:r>
      <w:bookmarkEnd w:id="52"/>
      <w:bookmarkEnd w:id="53"/>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auto"/>
          <w:sz w:val="32"/>
          <w:szCs w:val="32"/>
          <w:lang w:eastAsia="zh-CN"/>
        </w:rPr>
      </w:pPr>
      <w:bookmarkStart w:id="55" w:name="_Hlk56536789"/>
      <w:r>
        <w:rPr>
          <w:rFonts w:hint="default" w:ascii="Times New Roman" w:hAnsi="Times New Roman" w:eastAsia="仿宋_GB2312" w:cs="Times New Roman"/>
          <w:b w:val="0"/>
          <w:bCs w:val="0"/>
          <w:caps w:val="0"/>
          <w:smallCaps w:val="0"/>
          <w:color w:val="auto"/>
          <w:sz w:val="32"/>
          <w:szCs w:val="32"/>
        </w:rPr>
        <w:t>健全完善非遗保护项目、传承人、传习所</w:t>
      </w:r>
      <w:r>
        <w:rPr>
          <w:rFonts w:hint="eastAsia" w:ascii="Times New Roman" w:hAnsi="Times New Roman" w:eastAsia="仿宋_GB2312" w:cs="Times New Roman"/>
          <w:b w:val="0"/>
          <w:bCs w:val="0"/>
          <w:caps w:val="0"/>
          <w:smallCaps w:val="0"/>
          <w:color w:val="auto"/>
          <w:sz w:val="32"/>
          <w:szCs w:val="32"/>
          <w:lang w:eastAsia="zh-CN"/>
        </w:rPr>
        <w:t>等</w:t>
      </w:r>
      <w:r>
        <w:rPr>
          <w:rFonts w:hint="default" w:ascii="Times New Roman" w:hAnsi="Times New Roman" w:eastAsia="仿宋_GB2312" w:cs="Times New Roman"/>
          <w:b w:val="0"/>
          <w:bCs w:val="0"/>
          <w:caps w:val="0"/>
          <w:smallCaps w:val="0"/>
          <w:color w:val="auto"/>
          <w:sz w:val="32"/>
          <w:szCs w:val="32"/>
        </w:rPr>
        <w:t>保护传承体系。组织好全</w:t>
      </w:r>
      <w:r>
        <w:rPr>
          <w:rFonts w:hint="default" w:ascii="Times New Roman" w:hAnsi="Times New Roman" w:eastAsia="仿宋_GB2312" w:cs="Times New Roman"/>
          <w:b w:val="0"/>
          <w:bCs w:val="0"/>
          <w:caps w:val="0"/>
          <w:smallCaps w:val="0"/>
          <w:color w:val="auto"/>
          <w:sz w:val="32"/>
          <w:szCs w:val="32"/>
          <w:lang w:eastAsia="zh-CN"/>
        </w:rPr>
        <w:t>区</w:t>
      </w:r>
      <w:r>
        <w:rPr>
          <w:rFonts w:hint="default" w:ascii="Times New Roman" w:hAnsi="Times New Roman" w:eastAsia="仿宋_GB2312" w:cs="Times New Roman"/>
          <w:b w:val="0"/>
          <w:bCs w:val="0"/>
          <w:caps w:val="0"/>
          <w:smallCaps w:val="0"/>
          <w:color w:val="auto"/>
          <w:sz w:val="32"/>
          <w:szCs w:val="32"/>
        </w:rPr>
        <w:t>非物质文化遗产的普查工作</w:t>
      </w:r>
      <w:r>
        <w:rPr>
          <w:rFonts w:hint="default" w:ascii="Times New Roman" w:hAnsi="Times New Roman" w:eastAsia="仿宋_GB2312" w:cs="Times New Roman"/>
          <w:b w:val="0"/>
          <w:bCs w:val="0"/>
          <w:caps w:val="0"/>
          <w:smallCaps w:val="0"/>
          <w:color w:val="auto"/>
          <w:sz w:val="32"/>
          <w:szCs w:val="32"/>
          <w:lang w:eastAsia="zh-CN"/>
        </w:rPr>
        <w:t>，</w:t>
      </w:r>
      <w:r>
        <w:rPr>
          <w:rFonts w:hint="default" w:ascii="Times New Roman" w:hAnsi="Times New Roman" w:eastAsia="仿宋_GB2312" w:cs="Times New Roman"/>
          <w:b w:val="0"/>
          <w:bCs w:val="0"/>
          <w:caps w:val="0"/>
          <w:smallCaps w:val="0"/>
          <w:color w:val="auto"/>
          <w:sz w:val="32"/>
          <w:szCs w:val="32"/>
        </w:rPr>
        <w:t>积极开展各级名录的申报工作</w:t>
      </w:r>
      <w:r>
        <w:rPr>
          <w:rFonts w:hint="default" w:ascii="Times New Roman" w:hAnsi="Times New Roman" w:eastAsia="仿宋_GB2312" w:cs="Times New Roman"/>
          <w:b w:val="0"/>
          <w:bCs w:val="0"/>
          <w:caps w:val="0"/>
          <w:smallCaps w:val="0"/>
          <w:color w:val="auto"/>
          <w:sz w:val="32"/>
          <w:szCs w:val="32"/>
          <w:lang w:eastAsia="zh-CN"/>
        </w:rPr>
        <w:t>。</w:t>
      </w:r>
      <w:bookmarkEnd w:id="54"/>
      <w:bookmarkEnd w:id="55"/>
      <w:bookmarkStart w:id="56" w:name="_Toc18101"/>
      <w:bookmarkStart w:id="57" w:name="_Toc103700512"/>
      <w:r>
        <w:rPr>
          <w:rFonts w:hint="default" w:ascii="Times New Roman" w:hAnsi="Times New Roman" w:eastAsia="仿宋_GB2312" w:cs="Times New Roman"/>
          <w:b w:val="0"/>
          <w:bCs w:val="0"/>
          <w:caps w:val="0"/>
          <w:smallCaps w:val="0"/>
          <w:color w:val="auto"/>
          <w:sz w:val="32"/>
          <w:szCs w:val="32"/>
          <w:lang w:eastAsia="zh-CN"/>
        </w:rPr>
        <w:t>继续深入挖掘本土非遗项目，增加省级、市级、区级非遗项目及传承人。加强对非遗项目传承和保护工作。</w:t>
      </w:r>
    </w:p>
    <w:p>
      <w:pPr>
        <w:pStyle w:val="11"/>
        <w:pageBreakBefore w:val="0"/>
        <w:kinsoku/>
        <w:wordWrap/>
        <w:overflowPunct/>
        <w:topLinePunct w:val="0"/>
        <w:autoSpaceDE/>
        <w:autoSpaceDN/>
        <w:bidi w:val="0"/>
        <w:spacing w:line="560" w:lineRule="exact"/>
        <w:rPr>
          <w:rFonts w:hint="default" w:ascii="Times New Roman" w:hAnsi="Times New Roman" w:eastAsia="仿宋_GB2312" w:cs="Times New Roman"/>
          <w:b w:val="0"/>
          <w:bCs w:val="0"/>
          <w:caps w:val="0"/>
          <w:smallCaps w:val="0"/>
          <w:color w:val="auto"/>
          <w:sz w:val="32"/>
          <w:szCs w:val="32"/>
          <w:lang w:eastAsia="zh-CN"/>
        </w:rPr>
      </w:pPr>
    </w:p>
    <w:p>
      <w:pPr>
        <w:pStyle w:val="11"/>
        <w:pageBreakBefore w:val="0"/>
        <w:kinsoku/>
        <w:wordWrap/>
        <w:overflowPunct/>
        <w:topLinePunct w:val="0"/>
        <w:autoSpaceDE/>
        <w:autoSpaceDN/>
        <w:bidi w:val="0"/>
        <w:spacing w:line="560" w:lineRule="exact"/>
        <w:rPr>
          <w:rFonts w:hint="default" w:ascii="Times New Roman" w:hAnsi="Times New Roman" w:eastAsia="仿宋_GB2312" w:cs="Times New Roman"/>
          <w:b w:val="0"/>
          <w:bCs w:val="0"/>
          <w:caps w:val="0"/>
          <w:smallCaps w:val="0"/>
          <w:color w:val="auto"/>
          <w:sz w:val="32"/>
          <w:szCs w:val="32"/>
          <w:lang w:eastAsia="zh-CN"/>
        </w:rPr>
      </w:pPr>
    </w:p>
    <w:p>
      <w:pPr>
        <w:pStyle w:val="3"/>
        <w:pageBreakBefore w:val="0"/>
        <w:kinsoku/>
        <w:wordWrap/>
        <w:overflowPunct/>
        <w:topLinePunct w:val="0"/>
        <w:autoSpaceDE/>
        <w:autoSpaceDN/>
        <w:bidi w:val="0"/>
        <w:adjustRightInd/>
        <w:snapToGrid/>
        <w:spacing w:before="240" w:after="240" w:line="560" w:lineRule="exact"/>
        <w:jc w:val="center"/>
        <w:textAlignment w:val="auto"/>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aps w:val="0"/>
          <w:smallCaps w:val="0"/>
          <w:color w:val="000000" w:themeColor="text1"/>
          <w:sz w:val="44"/>
          <w:szCs w:val="44"/>
          <w14:textFill>
            <w14:solidFill>
              <w14:schemeClr w14:val="tx1"/>
            </w14:solidFill>
          </w14:textFill>
        </w:rPr>
        <w:t>第五章  发展保障</w:t>
      </w:r>
      <w:bookmarkEnd w:id="56"/>
      <w:bookmarkEnd w:id="57"/>
      <w:bookmarkStart w:id="58" w:name="_Toc22614"/>
      <w:bookmarkStart w:id="59" w:name="_Toc103700533"/>
      <w:bookmarkStart w:id="60" w:name="_Toc95408814"/>
    </w:p>
    <w:bookmarkEnd w:id="58"/>
    <w:bookmarkEnd w:id="59"/>
    <w:bookmarkEnd w:id="6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aps w:val="0"/>
          <w:smallCaps w:val="0"/>
          <w:color w:val="auto"/>
          <w:kern w:val="2"/>
          <w:sz w:val="32"/>
          <w:szCs w:val="32"/>
          <w:lang w:val="en-US" w:eastAsia="zh-CN" w:bidi="ar-SA"/>
        </w:rPr>
      </w:pPr>
      <w:r>
        <w:rPr>
          <w:rFonts w:hint="default" w:ascii="Times New Roman" w:hAnsi="Times New Roman" w:eastAsia="黑体" w:cs="Times New Roman"/>
          <w:b w:val="0"/>
          <w:bCs w:val="0"/>
          <w:caps w:val="0"/>
          <w:smallCaps w:val="0"/>
          <w:color w:val="auto"/>
          <w:kern w:val="2"/>
          <w:sz w:val="32"/>
          <w:szCs w:val="32"/>
          <w:lang w:val="en-US" w:eastAsia="zh-CN" w:bidi="ar-SA"/>
        </w:rPr>
        <w:t>一、加强组织领导</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auto"/>
          <w:sz w:val="32"/>
          <w:szCs w:val="32"/>
        </w:rPr>
      </w:pPr>
      <w:r>
        <w:rPr>
          <w:rFonts w:hint="default" w:ascii="Times New Roman" w:hAnsi="Times New Roman" w:eastAsia="仿宋_GB2312" w:cs="Times New Roman"/>
          <w:b w:val="0"/>
          <w:bCs w:val="0"/>
          <w:caps w:val="0"/>
          <w:smallCaps w:val="0"/>
          <w:color w:val="auto"/>
          <w:sz w:val="32"/>
          <w:szCs w:val="32"/>
        </w:rPr>
        <w:t>加强党对</w:t>
      </w:r>
      <w:r>
        <w:rPr>
          <w:rFonts w:hint="default" w:ascii="Times New Roman" w:hAnsi="Times New Roman" w:eastAsia="仿宋_GB2312" w:cs="Times New Roman"/>
          <w:b w:val="0"/>
          <w:bCs w:val="0"/>
          <w:caps w:val="0"/>
          <w:smallCaps w:val="0"/>
          <w:color w:val="auto"/>
          <w:sz w:val="32"/>
          <w:szCs w:val="32"/>
          <w:lang w:eastAsia="zh-CN"/>
        </w:rPr>
        <w:t>文化</w:t>
      </w:r>
      <w:r>
        <w:rPr>
          <w:rFonts w:hint="default" w:ascii="Times New Roman" w:hAnsi="Times New Roman" w:eastAsia="仿宋_GB2312" w:cs="Times New Roman"/>
          <w:b w:val="0"/>
          <w:bCs w:val="0"/>
          <w:caps w:val="0"/>
          <w:smallCaps w:val="0"/>
          <w:color w:val="auto"/>
          <w:sz w:val="32"/>
          <w:szCs w:val="32"/>
        </w:rPr>
        <w:t>工作的全面领导，强化政府公共服务职能，发挥</w:t>
      </w:r>
      <w:r>
        <w:rPr>
          <w:rFonts w:hint="default" w:ascii="Times New Roman" w:hAnsi="Times New Roman" w:eastAsia="仿宋_GB2312" w:cs="Times New Roman"/>
          <w:b w:val="0"/>
          <w:bCs w:val="0"/>
          <w:caps w:val="0"/>
          <w:smallCaps w:val="0"/>
          <w:color w:val="auto"/>
          <w:sz w:val="32"/>
          <w:szCs w:val="32"/>
          <w:lang w:eastAsia="zh-CN"/>
        </w:rPr>
        <w:t>文化</w:t>
      </w:r>
      <w:r>
        <w:rPr>
          <w:rFonts w:hint="default" w:ascii="Times New Roman" w:hAnsi="Times New Roman" w:eastAsia="仿宋_GB2312" w:cs="Times New Roman"/>
          <w:b w:val="0"/>
          <w:bCs w:val="0"/>
          <w:caps w:val="0"/>
          <w:smallCaps w:val="0"/>
          <w:color w:val="auto"/>
          <w:sz w:val="32"/>
          <w:szCs w:val="32"/>
        </w:rPr>
        <w:t>工作联席会议作用，各相关部门、乡(镇)街要主动将</w:t>
      </w:r>
      <w:r>
        <w:rPr>
          <w:rFonts w:hint="default" w:ascii="Times New Roman" w:hAnsi="Times New Roman" w:eastAsia="仿宋_GB2312" w:cs="Times New Roman"/>
          <w:b w:val="0"/>
          <w:bCs w:val="0"/>
          <w:caps w:val="0"/>
          <w:smallCaps w:val="0"/>
          <w:color w:val="auto"/>
          <w:sz w:val="32"/>
          <w:szCs w:val="32"/>
          <w:lang w:eastAsia="zh-CN"/>
        </w:rPr>
        <w:t>文化</w:t>
      </w:r>
      <w:r>
        <w:rPr>
          <w:rFonts w:hint="default" w:ascii="Times New Roman" w:hAnsi="Times New Roman" w:eastAsia="仿宋_GB2312" w:cs="Times New Roman"/>
          <w:b w:val="0"/>
          <w:bCs w:val="0"/>
          <w:caps w:val="0"/>
          <w:smallCaps w:val="0"/>
          <w:color w:val="auto"/>
          <w:sz w:val="32"/>
          <w:szCs w:val="32"/>
        </w:rPr>
        <w:t>工作与现有政策、目标、任务相对接，按照职责分工制定工作规划、落实工作任务。可采取直接提供、委托提供、购买服务或政策扶植等多种形式，提高公共服务水平，重点支持农村和社区发展</w:t>
      </w:r>
      <w:r>
        <w:rPr>
          <w:rFonts w:hint="default" w:ascii="Times New Roman" w:hAnsi="Times New Roman" w:eastAsia="仿宋_GB2312" w:cs="Times New Roman"/>
          <w:b w:val="0"/>
          <w:bCs w:val="0"/>
          <w:caps w:val="0"/>
          <w:smallCaps w:val="0"/>
          <w:color w:val="auto"/>
          <w:sz w:val="32"/>
          <w:szCs w:val="32"/>
          <w:lang w:eastAsia="zh-CN"/>
        </w:rPr>
        <w:t>文化</w:t>
      </w:r>
      <w:r>
        <w:rPr>
          <w:rFonts w:hint="default" w:ascii="Times New Roman" w:hAnsi="Times New Roman" w:eastAsia="仿宋_GB2312" w:cs="Times New Roman"/>
          <w:b w:val="0"/>
          <w:bCs w:val="0"/>
          <w:caps w:val="0"/>
          <w:smallCaps w:val="0"/>
          <w:color w:val="auto"/>
          <w:sz w:val="32"/>
          <w:szCs w:val="32"/>
        </w:rPr>
        <w:t>事业。积极探索</w:t>
      </w:r>
      <w:r>
        <w:rPr>
          <w:rFonts w:hint="default" w:ascii="Times New Roman" w:hAnsi="Times New Roman" w:eastAsia="仿宋_GB2312" w:cs="Times New Roman"/>
          <w:b w:val="0"/>
          <w:bCs w:val="0"/>
          <w:caps w:val="0"/>
          <w:smallCaps w:val="0"/>
          <w:color w:val="auto"/>
          <w:sz w:val="32"/>
          <w:szCs w:val="32"/>
          <w:lang w:eastAsia="zh-CN"/>
        </w:rPr>
        <w:t>文化</w:t>
      </w:r>
      <w:r>
        <w:rPr>
          <w:rFonts w:hint="default" w:ascii="Times New Roman" w:hAnsi="Times New Roman" w:eastAsia="仿宋_GB2312" w:cs="Times New Roman"/>
          <w:b w:val="0"/>
          <w:bCs w:val="0"/>
          <w:caps w:val="0"/>
          <w:smallCaps w:val="0"/>
          <w:color w:val="auto"/>
          <w:sz w:val="32"/>
          <w:szCs w:val="32"/>
        </w:rPr>
        <w:t>工作的新思路、新方法，加强组织领导、落实政策保障、人员配备、资金投入、监督奖励等措施，并建立目标责任制，签订责任书，实行目标考核。各相关部门要各尽职能，采取有效措施，认真</w:t>
      </w:r>
      <w:r>
        <w:rPr>
          <w:rFonts w:hint="eastAsia" w:ascii="Times New Roman" w:hAnsi="Times New Roman" w:eastAsia="仿宋_GB2312" w:cs="Times New Roman"/>
          <w:b w:val="0"/>
          <w:bCs w:val="0"/>
          <w:caps w:val="0"/>
          <w:smallCaps w:val="0"/>
          <w:color w:val="auto"/>
          <w:sz w:val="32"/>
          <w:szCs w:val="32"/>
          <w:lang w:eastAsia="zh-CN"/>
        </w:rPr>
        <w:t>实施文化事业发展规划</w:t>
      </w:r>
      <w:r>
        <w:rPr>
          <w:rFonts w:hint="default" w:ascii="Times New Roman" w:hAnsi="Times New Roman" w:eastAsia="仿宋_GB2312" w:cs="Times New Roman"/>
          <w:b w:val="0"/>
          <w:bCs w:val="0"/>
          <w:caps w:val="0"/>
          <w:smallCaps w:val="0"/>
          <w:color w:val="auto"/>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aps w:val="0"/>
          <w:smallCaps w:val="0"/>
          <w:color w:val="auto"/>
          <w:kern w:val="2"/>
          <w:sz w:val="32"/>
          <w:szCs w:val="32"/>
          <w:lang w:val="en-US" w:eastAsia="zh-CN" w:bidi="ar-SA"/>
        </w:rPr>
      </w:pPr>
      <w:r>
        <w:rPr>
          <w:rFonts w:hint="default" w:ascii="Times New Roman" w:hAnsi="Times New Roman" w:eastAsia="黑体" w:cs="Times New Roman"/>
          <w:b w:val="0"/>
          <w:bCs w:val="0"/>
          <w:caps w:val="0"/>
          <w:smallCaps w:val="0"/>
          <w:color w:val="auto"/>
          <w:kern w:val="2"/>
          <w:sz w:val="32"/>
          <w:szCs w:val="32"/>
          <w:lang w:val="en-US" w:eastAsia="zh-CN" w:bidi="ar-SA"/>
        </w:rPr>
        <w:t xml:space="preserve">二、加大资金保障 </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auto"/>
          <w:sz w:val="32"/>
          <w:szCs w:val="32"/>
          <w:lang w:val="en-US" w:eastAsia="zh-CN"/>
        </w:rPr>
      </w:pPr>
      <w:r>
        <w:rPr>
          <w:rFonts w:hint="default" w:ascii="Times New Roman" w:hAnsi="Times New Roman" w:eastAsia="仿宋_GB2312" w:cs="Times New Roman"/>
          <w:b w:val="0"/>
          <w:bCs w:val="0"/>
          <w:caps w:val="0"/>
          <w:smallCaps w:val="0"/>
          <w:color w:val="auto"/>
          <w:sz w:val="32"/>
          <w:szCs w:val="32"/>
          <w:lang w:val="en-US" w:eastAsia="zh-CN"/>
        </w:rPr>
        <w:t>鼓励支持社会各界参与文化事业，建立多元投入机制。各相关部门和乡(镇)街要逐步增加对文化事业的资金投入。要安排专项资金用于公共文化设施建设和开展文化活动。鼓励民营企业、外资企业投资兴办各类经营性的文化娱乐产业，满足不同人群对精神文化生活的需求。</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aps w:val="0"/>
          <w:smallCaps w:val="0"/>
          <w:color w:val="auto"/>
          <w:kern w:val="2"/>
          <w:sz w:val="32"/>
          <w:szCs w:val="32"/>
          <w:lang w:val="en-US" w:eastAsia="zh-CN" w:bidi="ar-SA"/>
        </w:rPr>
      </w:pPr>
      <w:r>
        <w:rPr>
          <w:rFonts w:hint="default" w:ascii="Times New Roman" w:hAnsi="Times New Roman" w:eastAsia="黑体" w:cs="Times New Roman"/>
          <w:b w:val="0"/>
          <w:bCs w:val="0"/>
          <w:caps w:val="0"/>
          <w:smallCaps w:val="0"/>
          <w:color w:val="auto"/>
          <w:kern w:val="2"/>
          <w:sz w:val="32"/>
          <w:szCs w:val="32"/>
          <w:lang w:val="en-US" w:eastAsia="zh-CN" w:bidi="ar-SA"/>
        </w:rPr>
        <w:t>三、加强队伍建设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mallCaps w:val="0"/>
          <w:color w:val="auto"/>
          <w:sz w:val="32"/>
          <w:szCs w:val="32"/>
          <w:lang w:val="en-US" w:eastAsia="zh-CN"/>
        </w:rPr>
      </w:pPr>
      <w:r>
        <w:rPr>
          <w:rFonts w:hint="default" w:ascii="Times New Roman" w:hAnsi="Times New Roman" w:eastAsia="仿宋_GB2312" w:cs="Times New Roman"/>
          <w:b w:val="0"/>
          <w:bCs w:val="0"/>
          <w:caps w:val="0"/>
          <w:smallCaps w:val="0"/>
          <w:color w:val="auto"/>
          <w:sz w:val="32"/>
          <w:szCs w:val="32"/>
          <w:lang w:val="en-US" w:eastAsia="zh-CN"/>
        </w:rPr>
        <w:t>大力推进文化志愿服务，不断培育和壮大文化志愿者服务队伍，广泛吸收文化专家学者、艺术人才加入文化志愿者队伍。支持文化志愿者在传承和保护中承担社会责任，倡导文化志愿者对群众自办文化团队实施帮扶，动员文化志愿者广泛开展各具特色的文化活动。努力构建结构合理、参与广泛、形式多样、覆盖城乡、活动经常的文化志愿服务体系。</w:t>
      </w:r>
    </w:p>
    <w:p>
      <w:pPr>
        <w:pageBreakBefore w:val="0"/>
        <w:kinsoku/>
        <w:wordWrap/>
        <w:overflowPunct/>
        <w:topLinePunct w:val="0"/>
        <w:autoSpaceDE/>
        <w:autoSpaceDN/>
        <w:bidi w:val="0"/>
        <w:spacing w:line="560" w:lineRule="exact"/>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Times New Roman" w:hAnsi="Times New Roman" w:eastAsia="仿宋_GB2312" w:cs="Times New Roman"/>
          <w:sz w:val="32"/>
          <w:szCs w:val="32"/>
          <w:lang w:val="en-US" w:eastAsia="zh-CN"/>
        </w:rPr>
      </w:pPr>
    </w:p>
    <w:p>
      <w:pPr>
        <w:pStyle w:val="2"/>
        <w:pageBreakBefore w:val="0"/>
        <w:kinsoku/>
        <w:wordWrap/>
        <w:overflowPunct/>
        <w:topLinePunct w:val="0"/>
        <w:autoSpaceDE/>
        <w:autoSpaceDN/>
        <w:bidi w:val="0"/>
        <w:spacing w:line="560" w:lineRule="exact"/>
        <w:rPr>
          <w:rFonts w:hint="eastAsia" w:ascii="Times New Roman" w:hAnsi="Times New Roman" w:eastAsia="仿宋_GB2312" w:cs="Times New Roman"/>
          <w:sz w:val="32"/>
          <w:szCs w:val="32"/>
          <w:lang w:val="en-US" w:eastAsia="zh-CN"/>
        </w:rPr>
      </w:pPr>
    </w:p>
    <w:p>
      <w:pPr>
        <w:pStyle w:val="2"/>
        <w:pageBreakBefore w:val="0"/>
        <w:kinsoku/>
        <w:wordWrap/>
        <w:overflowPunct/>
        <w:topLinePunct w:val="0"/>
        <w:autoSpaceDE/>
        <w:autoSpaceDN/>
        <w:bidi w:val="0"/>
        <w:spacing w:line="560" w:lineRule="exact"/>
        <w:rPr>
          <w:rFonts w:hint="eastAsia" w:ascii="Times New Roman" w:hAnsi="Times New Roman" w:eastAsia="仿宋_GB2312" w:cs="Times New Roman"/>
          <w:sz w:val="32"/>
          <w:szCs w:val="32"/>
          <w:lang w:val="en-US" w:eastAsia="zh-CN"/>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Style w:val="9"/>
        <w:pageBreakBefore w:val="0"/>
        <w:tabs>
          <w:tab w:val="right" w:leader="dot" w:pos="8296"/>
        </w:tabs>
        <w:kinsoku/>
        <w:wordWrap/>
        <w:overflowPunct/>
        <w:topLinePunct w:val="0"/>
        <w:autoSpaceDE/>
        <w:autoSpaceDN/>
        <w:bidi w:val="0"/>
        <w:adjustRightInd/>
        <w:snapToGrid/>
        <w:spacing w:after="156" w:afterLines="50" w:line="560" w:lineRule="exact"/>
        <w:jc w:val="left"/>
        <w:textAlignment w:val="auto"/>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pPr>
    </w:p>
    <w:p>
      <w:pPr>
        <w:pageBreakBefore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aps w:val="0"/>
          <w:smallCap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aps w:val="0"/>
          <w:smallCaps w:val="0"/>
          <w:color w:val="000000" w:themeColor="text1"/>
          <w:sz w:val="44"/>
          <w:szCs w:val="44"/>
          <w:lang w:eastAsia="zh-CN"/>
          <w14:textFill>
            <w14:solidFill>
              <w14:schemeClr w14:val="tx1"/>
            </w14:solidFill>
          </w14:textFill>
        </w:rPr>
        <w:t>东昌区全域</w:t>
      </w:r>
      <w:r>
        <w:rPr>
          <w:rFonts w:hint="eastAsia" w:ascii="方正小标宋_GBK" w:hAnsi="方正小标宋_GBK" w:eastAsia="方正小标宋_GBK" w:cs="方正小标宋_GBK"/>
          <w:b w:val="0"/>
          <w:bCs/>
          <w:caps w:val="0"/>
          <w:smallCaps w:val="0"/>
          <w:color w:val="000000" w:themeColor="text1"/>
          <w:sz w:val="44"/>
          <w:szCs w:val="44"/>
          <w14:textFill>
            <w14:solidFill>
              <w14:schemeClr w14:val="tx1"/>
            </w14:solidFill>
          </w14:textFill>
        </w:rPr>
        <w:t>旅游</w:t>
      </w:r>
      <w:r>
        <w:rPr>
          <w:rFonts w:hint="eastAsia" w:ascii="方正小标宋_GBK" w:hAnsi="方正小标宋_GBK" w:eastAsia="方正小标宋_GBK" w:cs="方正小标宋_GBK"/>
          <w:b w:val="0"/>
          <w:bCs/>
          <w:caps w:val="0"/>
          <w:smallCaps w:val="0"/>
          <w:color w:val="000000" w:themeColor="text1"/>
          <w:sz w:val="44"/>
          <w:szCs w:val="44"/>
          <w:lang w:eastAsia="zh-CN"/>
          <w14:textFill>
            <w14:solidFill>
              <w14:schemeClr w14:val="tx1"/>
            </w14:solidFill>
          </w14:textFill>
        </w:rPr>
        <w:t>发展</w:t>
      </w:r>
      <w:r>
        <w:rPr>
          <w:rFonts w:hint="eastAsia" w:ascii="方正小标宋_GBK" w:hAnsi="方正小标宋_GBK" w:eastAsia="方正小标宋_GBK" w:cs="方正小标宋_GBK"/>
          <w:b w:val="0"/>
          <w:bCs/>
          <w:caps w:val="0"/>
          <w:smallCaps w:val="0"/>
          <w:color w:val="000000" w:themeColor="text1"/>
          <w:sz w:val="44"/>
          <w:szCs w:val="44"/>
          <w14:textFill>
            <w14:solidFill>
              <w14:schemeClr w14:val="tx1"/>
            </w14:solidFill>
          </w14:textFill>
        </w:rPr>
        <w:t>“十四五”规划</w:t>
      </w:r>
    </w:p>
    <w:p>
      <w:pPr>
        <w:pageBreakBefore w:val="0"/>
        <w:kinsoku/>
        <w:wordWrap/>
        <w:overflowPunct/>
        <w:topLinePunct w:val="0"/>
        <w:autoSpaceDE/>
        <w:autoSpaceDN/>
        <w:bidi w:val="0"/>
        <w:adjustRightInd/>
        <w:snapToGrid/>
        <w:spacing w:line="560" w:lineRule="exact"/>
        <w:ind w:left="0" w:leftChars="0" w:right="0"/>
        <w:jc w:val="center"/>
        <w:textAlignment w:val="auto"/>
        <w:outlineLvl w:val="9"/>
        <w:rPr>
          <w:rFonts w:ascii="Times New Roman" w:hAnsi="Times New Roman" w:eastAsia="微软雅黑"/>
          <w:caps w:val="0"/>
          <w:smallCaps w:val="0"/>
          <w:color w:val="000000" w:themeColor="text1"/>
          <w:sz w:val="28"/>
          <w:szCs w:val="32"/>
          <w14:textFill>
            <w14:solidFill>
              <w14:schemeClr w14:val="tx1"/>
            </w14:solidFill>
          </w14:textFill>
        </w:rPr>
      </w:pPr>
      <w:r>
        <w:rPr>
          <w:rFonts w:hint="eastAsia" w:ascii="Times New Roman" w:hAnsi="Times New Roman" w:eastAsia="楷体_GB2312" w:cs="Times New Roman"/>
          <w:sz w:val="32"/>
          <w:szCs w:val="32"/>
          <w:lang w:eastAsia="zh-CN"/>
        </w:rPr>
        <w:t>（征求意见稿）</w:t>
      </w:r>
    </w:p>
    <w:p>
      <w:pPr>
        <w:pStyle w:val="9"/>
        <w:pageBreakBefore w:val="0"/>
        <w:tabs>
          <w:tab w:val="right" w:leader="dot" w:pos="8296"/>
        </w:tabs>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第</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aps w:val="0"/>
          <w:smallCaps w:val="0"/>
          <w:color w:val="000000" w:themeColor="text1"/>
          <w:sz w:val="32"/>
          <w:szCs w:val="32"/>
          <w14:textFill>
            <w14:solidFill>
              <w14:schemeClr w14:val="tx1"/>
            </w14:solidFill>
          </w14:textFill>
        </w:rPr>
        <w:t>章  “十四五”发展机遇</w:t>
      </w:r>
    </w:p>
    <w:p>
      <w:pPr>
        <w:pStyle w:val="4"/>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一、“十四五”</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全域</w:t>
      </w:r>
      <w:r>
        <w:rPr>
          <w:rFonts w:hint="eastAsia" w:ascii="黑体" w:hAnsi="黑体" w:eastAsia="黑体" w:cs="黑体"/>
          <w:b w:val="0"/>
          <w:bCs w:val="0"/>
          <w:caps w:val="0"/>
          <w:smallCaps w:val="0"/>
          <w:color w:val="000000" w:themeColor="text1"/>
          <w:sz w:val="32"/>
          <w:szCs w:val="32"/>
          <w14:textFill>
            <w14:solidFill>
              <w14:schemeClr w14:val="tx1"/>
            </w14:solidFill>
          </w14:textFill>
        </w:rPr>
        <w:t>旅游发展机遇分析</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（一）“双循环”时代到来，旅游走向高光时刻</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“双循环”发展新格局下，刺激国内消费是必然选项，需要加快以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为代表的现代服务业发展，提高人民生活质量，释放城市消费力“流量池”。旅游和各行业、各部门、各企业可以各取所需、各用所长，协同发展、融合共进，所以就出现了“旅游+”与“+旅游”，其实就是各领域、各行业与文旅的融合，比如发放各类消费券、发展文旅融合的夜经济、通过“+旅游”延长各类行业产业链，是双循环时代的基本特征。</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（二）我国进入大众文化消费和休闲消费时代</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随着我国经济快速发展与工业化和城镇化的快速推进，人均GDP已超过1万美元，城乡居民收入水平大幅提高，具备了旅游休闲的消费能力，大众消费时代和国民休闲时代已经来临，进入到旅游经济爆发性增长阶段。随着医疗、教育等各类民生工程的持续实施，居民消费的后顾之忧不断消除，消费结构快速升级，逐步走上实物消费和服务消费并重的轨道，最为集中的消费领域集中在健康、休闲、旅游、娱乐等方面，文旅成为消费潜力巨大的热点领域。</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（三）促进文化和旅游加快发展的政策不断优化发展环境</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政策层出不穷，多措并举，多层次刺激消费。中共中央、国务院发布《关于完善促进消费体制机制进一步激发居民消费潜力的若干意见》、国务院发布《关于进一步激发文化和旅游消费潜力的意见》等文件，强调了深化文化和旅游领域供给侧结构性改革的重大意义，为文旅改革发展指明方向。“十四五”是开启全面建设社会主义现代化国家新征程的第一个五年规划，是“两个一百年”的历史交汇期，</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作为可直接增强人民群众的获得感、幸福感的产业，拥有良好发展机遇。</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（四）后疫情时期文化和旅游新业态的涌现与转型升级</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实名制登记、线下客流锐减等防疫措施倒逼景区智慧化管理，云旅游、跨界卖货成为旅游企业抢滩的“新蓝海”，“无接触服务”带火智能无人酒店等推动旅游行业转变模式重新获客。疫情期间，网络直播成为信息传播、产品交易和消费的主要方式和场景，直接影响旅游品牌的传播路径和销售渠道。疫情唤醒了民众的生命和养生意识，低密度游、生态旅游、乡村旅游以及康养类旅游产品的关注度将大幅提升。</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61" w:name="_Toc95408728"/>
      <w:bookmarkStart w:id="62" w:name="_Toc103700446"/>
      <w:bookmarkStart w:id="63" w:name="_Toc21993"/>
      <w:r>
        <w:rPr>
          <w:rFonts w:hint="eastAsia" w:ascii="楷体" w:hAnsi="楷体" w:eastAsia="楷体" w:cs="楷体"/>
          <w:b w:val="0"/>
          <w:bCs w:val="0"/>
          <w:caps w:val="0"/>
          <w:smallCaps w:val="0"/>
          <w:color w:val="000000" w:themeColor="text1"/>
          <w:sz w:val="32"/>
          <w:szCs w:val="32"/>
          <w14:textFill>
            <w14:solidFill>
              <w14:schemeClr w14:val="tx1"/>
            </w14:solidFill>
          </w14:textFill>
        </w:rPr>
        <w:t>（五）产业与科技创新融合加速文化旅游新方式的出现</w:t>
      </w:r>
      <w:bookmarkEnd w:id="61"/>
      <w:bookmarkEnd w:id="62"/>
      <w:bookmarkEnd w:id="63"/>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基于5G技术的智慧文化和旅游系统建设，在产品打造、文化旅游新体验、旅游营销、市场管理、文化和旅游产业延伸等方面加速文化和旅游新方式和新业态的出现。以文化旅游为特色的产业融合正在向农业、工业、现代服务业等领域渗透，园区旅游化、村庄景区化、城市休闲化、乡村度假、康养旅游、体育旅游、旅游演艺、动漫旅游、影视旅游、游戏旅游等迅猛发展。与城市、乡镇和村庄的发展结合，落地大数据中心、无人驾驶、智能度假区的购物、商务、会展、精品酒店、生态度假、科技创新等文化旅游产品和要素，与各大运营商合作，共建智慧文旅体系，探索数字文旅发展新模式。</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64" w:name="_Toc95408729"/>
      <w:bookmarkStart w:id="65" w:name="_Toc1249"/>
      <w:bookmarkStart w:id="66" w:name="_Toc103700447"/>
      <w:r>
        <w:rPr>
          <w:rFonts w:hint="eastAsia" w:ascii="楷体" w:hAnsi="楷体" w:eastAsia="楷体" w:cs="楷体"/>
          <w:b w:val="0"/>
          <w:bCs w:val="0"/>
          <w:caps w:val="0"/>
          <w:smallCaps w:val="0"/>
          <w:color w:val="000000" w:themeColor="text1"/>
          <w:sz w:val="32"/>
          <w:szCs w:val="32"/>
          <w14:textFill>
            <w14:solidFill>
              <w14:schemeClr w14:val="tx1"/>
            </w14:solidFill>
          </w14:textFill>
        </w:rPr>
        <w:t>（六）自主旅游下国际化、品质化、体验化、全域化的趋势成型</w:t>
      </w:r>
      <w:bookmarkEnd w:id="64"/>
      <w:bookmarkEnd w:id="65"/>
      <w:bookmarkEnd w:id="66"/>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自主旅游是在移动互联和智能新技术支持下产生的由游客高度主导的新型旅游模式，游客完全自主选择旅游的时间、线路、内容、出游方式、出游伙伴、旅游服务方式、服务商以及支付方式等，并体现出主题化、定制化、圈子化、小众化、深度化、随意化、预定化、碎片化、可调化的消费特征。</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目的地成为趋势，游客对旅游体验从景区扩展为整个区域，如生态环境、社会人文、城市特色等。旅游要素吸引物化，住宿、交通等传统的服务要素有时会升级为“旅游产品”，产业园区、特色街区和城市功能区都可以成为文化和旅游的新场景。</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（七）新型城镇化与乡村振兴驱动下公共服务设施的管理升级</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新型城镇化与乡村振兴成为推动经济社会发展的两大驱动力。其中，基础公共服务设施的补短板成为拉动投资和消费的集中平台。主要任务是健全医疗卫生设施、完善教育设施、改善养老托育设施、发展文旅体育设施、完善社会福利设施、建设社区综合服务设施。围绕环境卫生设施提级扩能，完善垃圾无害化资源化处理设施、健全污水集中处理设施、改善县城公共厕所。围绕市政公用设施提档升级，优化市政交通设施、完善市政管网设施、发展配送投递设施、推进县城智慧化改造和更新改造老旧小区。围绕产业培育设施提质增效，完善产业平台配套设施、健全冷链物流设施、提升农贸市场水平。公共文化旅游设施补短板的同时，管理服务成为“十四五”期间的重点与机遇。</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（八）十九届五中全会为文化和旅游业发展指明方向</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党的十九届五中全会高度评价决胜全面建成小康社会取得的决定性成就，并把文化艺术纳入到“十四五”发展规划的十二大版图中，全会作出的重要论断、提出的宏伟目标为文化和旅游业发展作出指引。</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明确前行目标</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为全面建成小康社会后“更多的国民参与、更高的品质分享”的旅游业发展指明了方向、奠定了基础。“十四五”期间，文化建设对旅游业的战略引领和支撑作用将会更加明显。新时期文化建设的成果，将会进一步提升大众旅游消费的品质需求，并从需求侧推进旅游业高质量发展。</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建设文化强国</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提出建成文化强国、教育强国、人才强国、体育强国、健康中国，届时国民素质和社会文明程度达到新高度，国家文化软实力显著增强。“十四五”时期，公共文化服务体系和文化产业体系更加健全，人民的精神文化生活将日益丰富，与人们文化生活相关的用品、项目等将日渐增多。</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激发创新活力</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全会提出深入实施科教兴国战略、人才强国战略、创新驱动发展战略，完善国家创新体系，加快建设科技强国。要强化国家战略科技力量，提升企业技术创新能力，激发人才创新活力，完善科技创新体制机。</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4.</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增进人民福祉</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提出，改善人民生活品质，提高社会建设水平。坚持把实现好、维护好、发展好最广大人民根本利益作为发展的出发点和落脚点，健全基本公共服务体系。文化和旅游业与人民幸福感息息相关，发展好文化和旅游业，是增进人民福祉的重要抓手。</w:t>
      </w:r>
    </w:p>
    <w:p>
      <w:pPr>
        <w:pStyle w:val="4"/>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二、“十四五”</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全域旅游</w:t>
      </w:r>
      <w:r>
        <w:rPr>
          <w:rFonts w:hint="eastAsia" w:ascii="黑体" w:hAnsi="黑体" w:eastAsia="黑体" w:cs="黑体"/>
          <w:b w:val="0"/>
          <w:bCs w:val="0"/>
          <w:caps w:val="0"/>
          <w:smallCaps w:val="0"/>
          <w:color w:val="000000" w:themeColor="text1"/>
          <w:sz w:val="32"/>
          <w:szCs w:val="32"/>
          <w14:textFill>
            <w14:solidFill>
              <w14:schemeClr w14:val="tx1"/>
            </w14:solidFill>
          </w14:textFill>
        </w:rPr>
        <w:t>发展条件分析</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（一）</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东昌</w:t>
      </w:r>
      <w:r>
        <w:rPr>
          <w:rFonts w:hint="eastAsia" w:ascii="楷体" w:hAnsi="楷体" w:eastAsia="楷体" w:cs="楷体"/>
          <w:b w:val="0"/>
          <w:bCs w:val="0"/>
          <w:caps w:val="0"/>
          <w:smallCaps w:val="0"/>
          <w:color w:val="000000" w:themeColor="text1"/>
          <w:sz w:val="32"/>
          <w:szCs w:val="32"/>
          <w14:textFill>
            <w14:solidFill>
              <w14:schemeClr w14:val="tx1"/>
            </w14:solidFill>
          </w14:textFill>
        </w:rPr>
        <w:t>即将迈入高铁时代</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铁路线既是运输线，又是经济发展线。四通八达的高铁线将各个城市串起，加速了城市经济圈的形成，使城市群间人流、物流效率与质量大幅度提高，拉动了沿线经济和城市群的区域联系，带动相互间的经济发展。高铁在促进沿线城市经济发展的同时，也使得各城市间的文旅体广发展交流更便捷。</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预计于202</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通车</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的沈阳</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长白山高铁，直接连通京津冀大都市圈，沿线经过沈阳市、沈抚新区（经过不设站）、抚顺市、通化市、白山市、延边自治州、长白山管委会等7个地市级行政区。</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通化西站建设已进入实施阶段，预计202</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年通车，届时通化将进入沈阳1小时经济圈，与各城市间的交流互动将更密切，有利于通化文旅体广的可持续发展。</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67" w:name="_Toc5363"/>
      <w:bookmarkStart w:id="68" w:name="_Toc103700452"/>
      <w:bookmarkStart w:id="69" w:name="_Toc95408734"/>
      <w:r>
        <w:rPr>
          <w:rFonts w:hint="eastAsia" w:ascii="楷体" w:hAnsi="楷体" w:eastAsia="楷体" w:cs="楷体"/>
          <w:b w:val="0"/>
          <w:bCs w:val="0"/>
          <w:caps w:val="0"/>
          <w:smallCaps w:val="0"/>
          <w:color w:val="000000" w:themeColor="text1"/>
          <w:sz w:val="32"/>
          <w:szCs w:val="32"/>
          <w14:textFill>
            <w14:solidFill>
              <w14:schemeClr w14:val="tx1"/>
            </w14:solidFill>
          </w14:textFill>
        </w:rPr>
        <w:t>（二）积极实施“十大行动、百项工程”</w:t>
      </w:r>
      <w:bookmarkEnd w:id="67"/>
      <w:bookmarkEnd w:id="68"/>
      <w:bookmarkEnd w:id="69"/>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积极实施“十大行动、百项工程”，为“十四五”发展明确了方向、思路、路径和重点任务。</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持把“十大行动、百项工程”作为推动习近平新时代中国特色社会主义思想在通化落地见效的生动实践，通过工程化、项目化、清单化、责任化管理，全力以赴推进各项工作落地实施，取得积极进展，为“十四五”发展奠定了坚实的基础。</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70" w:name="_Toc103700453"/>
      <w:bookmarkStart w:id="71" w:name="_Toc5179"/>
      <w:bookmarkStart w:id="72" w:name="_Toc95408735"/>
      <w:r>
        <w:rPr>
          <w:rFonts w:hint="eastAsia" w:ascii="楷体" w:hAnsi="楷体" w:eastAsia="楷体" w:cs="楷体"/>
          <w:b w:val="0"/>
          <w:bCs w:val="0"/>
          <w:caps w:val="0"/>
          <w:smallCaps w:val="0"/>
          <w:color w:val="000000" w:themeColor="text1"/>
          <w:sz w:val="32"/>
          <w:szCs w:val="32"/>
          <w14:textFill>
            <w14:solidFill>
              <w14:schemeClr w14:val="tx1"/>
            </w14:solidFill>
          </w14:textFill>
        </w:rPr>
        <w:t>（三）</w:t>
      </w:r>
      <w:r>
        <w:rPr>
          <w:rFonts w:hint="eastAsia" w:ascii="楷体" w:hAnsi="楷体" w:eastAsia="楷体" w:cs="楷体"/>
          <w:b w:val="0"/>
          <w:bCs w:val="0"/>
          <w:caps w:val="0"/>
          <w:smallCaps w:val="0"/>
          <w:color w:val="000000" w:themeColor="text1"/>
          <w:sz w:val="32"/>
          <w:szCs w:val="32"/>
          <w14:textFill>
            <w14:solidFill>
              <w14:schemeClr w14:val="tx1"/>
            </w14:solidFill>
          </w14:textFill>
        </w:rPr>
        <w:fldChar w:fldCharType="begin"/>
      </w:r>
      <w:r>
        <w:rPr>
          <w:rFonts w:hint="eastAsia" w:ascii="楷体" w:hAnsi="楷体" w:eastAsia="楷体" w:cs="楷体"/>
          <w:b w:val="0"/>
          <w:bCs w:val="0"/>
          <w:caps w:val="0"/>
          <w:smallCaps w:val="0"/>
          <w:color w:val="000000" w:themeColor="text1"/>
          <w:sz w:val="32"/>
          <w:szCs w:val="32"/>
          <w14:textFill>
            <w14:solidFill>
              <w14:schemeClr w14:val="tx1"/>
            </w14:solidFill>
          </w14:textFill>
        </w:rPr>
        <w:instrText xml:space="preserve"> HYPERLINK "http://www.baidu.com/link?url=FOYEfPXulx0P1f4uWOL-JFJ08qe-jScdFYEz-wXLq-ouR2ql6IL_897QX_r0xGePIG074T2CbFWC7fyDUpKAftq6HIYVxiGlNXGXUJPbake" \t "_blank" </w:instrText>
      </w:r>
      <w:r>
        <w:rPr>
          <w:rFonts w:hint="eastAsia" w:ascii="楷体" w:hAnsi="楷体" w:eastAsia="楷体" w:cs="楷体"/>
          <w:b w:val="0"/>
          <w:bCs w:val="0"/>
          <w:caps w:val="0"/>
          <w:smallCaps w:val="0"/>
          <w:color w:val="000000" w:themeColor="text1"/>
          <w:sz w:val="32"/>
          <w:szCs w:val="32"/>
          <w14:textFill>
            <w14:solidFill>
              <w14:schemeClr w14:val="tx1"/>
            </w14:solidFill>
          </w14:textFill>
        </w:rPr>
        <w:fldChar w:fldCharType="separate"/>
      </w:r>
      <w:r>
        <w:rPr>
          <w:rFonts w:hint="eastAsia" w:ascii="楷体" w:hAnsi="楷体" w:eastAsia="楷体" w:cs="楷体"/>
          <w:b w:val="0"/>
          <w:bCs w:val="0"/>
          <w:caps w:val="0"/>
          <w:smallCaps w:val="0"/>
          <w:color w:val="000000" w:themeColor="text1"/>
          <w:sz w:val="32"/>
          <w:szCs w:val="32"/>
          <w14:textFill>
            <w14:solidFill>
              <w14:schemeClr w14:val="tx1"/>
            </w14:solidFill>
          </w14:textFill>
        </w:rPr>
        <w:t>聚力</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十四五</w:t>
      </w:r>
      <w:r>
        <w:rPr>
          <w:rFonts w:hint="eastAsia" w:ascii="楷体" w:hAnsi="楷体" w:eastAsia="楷体" w:cs="楷体"/>
          <w:b w:val="0"/>
          <w:bCs w:val="0"/>
          <w:caps w:val="0"/>
          <w:smallCaps w:val="0"/>
          <w:color w:val="000000" w:themeColor="text1"/>
          <w:sz w:val="32"/>
          <w:szCs w:val="32"/>
          <w14:textFill>
            <w14:solidFill>
              <w14:schemeClr w14:val="tx1"/>
            </w14:solidFill>
          </w14:textFill>
        </w:rPr>
        <w:t>，实现新突破</w:t>
      </w:r>
      <w:bookmarkEnd w:id="70"/>
      <w:r>
        <w:rPr>
          <w:rFonts w:hint="eastAsia" w:ascii="楷体" w:hAnsi="楷体" w:eastAsia="楷体" w:cs="楷体"/>
          <w:b w:val="0"/>
          <w:bCs w:val="0"/>
          <w:caps w:val="0"/>
          <w:smallCaps w:val="0"/>
          <w:color w:val="000000" w:themeColor="text1"/>
          <w:sz w:val="32"/>
          <w:szCs w:val="32"/>
          <w14:textFill>
            <w14:solidFill>
              <w14:schemeClr w14:val="tx1"/>
            </w14:solidFill>
          </w14:textFill>
        </w:rPr>
        <w:fldChar w:fldCharType="end"/>
      </w:r>
      <w:bookmarkEnd w:id="71"/>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“十四五”时期，</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发展主要围绕建设东北东部现代化区域中心城市，打造区域综合交通枢纽和物流中心、医药等产业集聚中心、科技成果转化和产业化中心、旅游康养中心、教育医疗中心；</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随着</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高铁时代</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即将来临，</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在产业转型升级上实现新突破、在城市能级提升上实现新突破、在营商环境建设上实现新突破。</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73" w:name="_Toc103700454"/>
      <w:bookmarkStart w:id="74" w:name="_Toc27885"/>
      <w:r>
        <w:rPr>
          <w:rFonts w:hint="eastAsia" w:ascii="楷体" w:hAnsi="楷体" w:eastAsia="楷体" w:cs="楷体"/>
          <w:b w:val="0"/>
          <w:bCs w:val="0"/>
          <w:caps w:val="0"/>
          <w:smallCaps w:val="0"/>
          <w:color w:val="000000" w:themeColor="text1"/>
          <w:sz w:val="32"/>
          <w:szCs w:val="32"/>
          <w14:textFill>
            <w14:solidFill>
              <w14:schemeClr w14:val="tx1"/>
            </w14:solidFill>
          </w14:textFill>
        </w:rPr>
        <w:t>（四）</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东昌区</w:t>
      </w:r>
      <w:r>
        <w:rPr>
          <w:rFonts w:hint="eastAsia" w:ascii="楷体" w:hAnsi="楷体" w:eastAsia="楷体" w:cs="楷体"/>
          <w:b w:val="0"/>
          <w:bCs w:val="0"/>
          <w:caps w:val="0"/>
          <w:smallCaps w:val="0"/>
          <w:color w:val="000000" w:themeColor="text1"/>
          <w:sz w:val="32"/>
          <w:szCs w:val="32"/>
          <w14:textFill>
            <w14:solidFill>
              <w14:schemeClr w14:val="tx1"/>
            </w14:solidFill>
          </w14:textFill>
        </w:rPr>
        <w:t>冰雪旅游产业迎来重要的黄金发展期</w:t>
      </w:r>
      <w:bookmarkEnd w:id="72"/>
      <w:bookmarkEnd w:id="73"/>
      <w:bookmarkEnd w:id="74"/>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FF0000"/>
          <w:sz w:val="32"/>
          <w:szCs w:val="32"/>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随着冬奥会经济效应的逐步显现，中国冰雪旅游产业正在迎来重要发展机遇期。《冰雪运动发展规划(2016</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2025年)》中提出，到2025年，形成冰雪运动基础更加坚实、普及程度大幅提升、竞技实力极大提高、产业体系较为完备的冰雪运动发展格</w:t>
      </w:r>
      <w:r>
        <w:rPr>
          <w:rFonts w:hint="eastAsia" w:ascii="仿宋_GB2312" w:hAnsi="仿宋_GB2312" w:eastAsia="仿宋_GB2312" w:cs="仿宋_GB2312"/>
          <w:caps w:val="0"/>
          <w:smallCaps w:val="0"/>
          <w:color w:val="auto"/>
          <w:sz w:val="32"/>
          <w:szCs w:val="32"/>
        </w:rPr>
        <w:t>局。力争直接参加冰雪运动的人数超过</w:t>
      </w:r>
      <w:r>
        <w:rPr>
          <w:rFonts w:hint="eastAsia" w:ascii="仿宋_GB2312" w:hAnsi="仿宋_GB2312" w:eastAsia="仿宋_GB2312" w:cs="仿宋_GB2312"/>
          <w:caps w:val="0"/>
          <w:smallCaps w:val="0"/>
          <w:color w:val="auto"/>
          <w:sz w:val="32"/>
          <w:szCs w:val="32"/>
          <w:lang w:val="en-US" w:eastAsia="zh-CN"/>
        </w:rPr>
        <w:t>100</w:t>
      </w:r>
      <w:r>
        <w:rPr>
          <w:rFonts w:hint="eastAsia" w:ascii="仿宋_GB2312" w:hAnsi="仿宋_GB2312" w:eastAsia="仿宋_GB2312" w:cs="仿宋_GB2312"/>
          <w:caps w:val="0"/>
          <w:smallCaps w:val="0"/>
          <w:color w:val="auto"/>
          <w:sz w:val="32"/>
          <w:szCs w:val="32"/>
        </w:rPr>
        <w:t>万。</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作为滑雪之乡和滑雪冠军的摇篮，必将引领和带动</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冰雪运动和冰雪产业更好的发展。近年来，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大力发展冰雪旅游，举办各类冰雪节庆活动，取得显著成绩，冰雪旅游项目百花齐放，尤其是投资百亿元的通化滑雪示范新城，将</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冰雪旅游提升至国际品质。</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第</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aps w:val="0"/>
          <w:smallCaps w:val="0"/>
          <w:color w:val="000000" w:themeColor="text1"/>
          <w:sz w:val="32"/>
          <w:szCs w:val="32"/>
          <w14:textFill>
            <w14:solidFill>
              <w14:schemeClr w14:val="tx1"/>
            </w14:solidFill>
          </w14:textFill>
        </w:rPr>
        <w:t>章  指导思想和发展目标</w:t>
      </w:r>
    </w:p>
    <w:p>
      <w:pPr>
        <w:pStyle w:val="4"/>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一、指导思想</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坚持习近平新时代中国特色社会主义思想为指导，深入贯彻党的十九大和十九届二中、三中、四中、五中</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、六中</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全会精神，全面落实习近平总书记视察吉林重要讲话重要指示精神，坚持创新、协调、绿色、开放、共享发展理念，</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坚持以人民为中心的工作导向，举旗帜、聚民心、育新人、兴文化、展形象，牢牢掌握意识形态工作领导权，建设具有强大凝聚力和引领力的社会主义意识形态。</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坚定文化自信，</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坚持以社会主义核心价值观引领文化建设，注重用社会主义先进文化、革命文化、中华优秀传统文化培根铸魂，</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为建设社会主义现代化国家提供源源不断的精神动力</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坚持把社会效益放在首位、社会效益和经济效益相统一，</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全面提升</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东昌区文化旅游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发展软实力。加快融入国际国内双循环新发展格局，</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积极融入“</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长通白延吉长避暑休闲冰雪旅游大环线</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”，做强做大“山水、康养、冰雪、文化、红色”五大板块，逐步构建起千亿级旅游产业集群，全力将东昌区建设成为省级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全域旅游示范区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满足人民群众</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美好生活</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的向往和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需求。</w:t>
      </w:r>
    </w:p>
    <w:p>
      <w:pPr>
        <w:pStyle w:val="4"/>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二、发展目标</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（一）总体目标</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“十四五”时期是</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全面建成小康社会、实现第一个百年奋斗目标之后，乘势而上开启全面建设社会主义现代化国家新征程、向第二个百年奋斗目标进军的第一个五年。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将</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贯彻落实</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习近平新时代中国特色社会主义思想，突出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为人民创造美好生活</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时代主题，以文化旅游融合发展为主线，完善现代公共文化服务体系，加强文艺精品创作，普惠发展群众文体事业，</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全力推动省级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全域旅游示范区创建，以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文化旅游产业助力乡村振兴</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，不断提升人民群众幸福感和满意度，推动文化旅游融合发展再上新台阶。</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r>
        <w:rPr>
          <w:rFonts w:hint="eastAsia" w:ascii="楷体" w:hAnsi="楷体" w:eastAsia="楷体" w:cs="楷体"/>
          <w:b w:val="0"/>
          <w:bCs w:val="0"/>
          <w:caps w:val="0"/>
          <w:smallCaps w:val="0"/>
          <w:color w:val="000000" w:themeColor="text1"/>
          <w:sz w:val="32"/>
          <w:szCs w:val="32"/>
          <w14:textFill>
            <w14:solidFill>
              <w14:schemeClr w14:val="tx1"/>
            </w14:solidFill>
          </w14:textFill>
        </w:rPr>
        <w:t>（二）发展指标</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紧紧抓住2022年北京冬奥会和“三亿人上冰雪”有利契机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，“十四五”时期，</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旅游业将取得突破性发展。创建</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个4A级旅游景区、1个</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级旅游度假区。深度融入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长通白延吉长避暑休闲冰雪旅游大环线</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进一步扩大“山水、康养、冰雪、文化、红色”五大板块影响力，力争</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业</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综合收入突破</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千亿级规模。到</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2025年，旅游产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业对GDP的综合贡献率将达到</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%以上</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p>
    <w:p>
      <w:pPr>
        <w:pStyle w:val="3"/>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第</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aps w:val="0"/>
          <w:smallCaps w:val="0"/>
          <w:color w:val="000000" w:themeColor="text1"/>
          <w:sz w:val="32"/>
          <w:szCs w:val="32"/>
          <w14:textFill>
            <w14:solidFill>
              <w14:schemeClr w14:val="tx1"/>
            </w14:solidFill>
          </w14:textFill>
        </w:rPr>
        <w:t>章  发展任务</w:t>
      </w:r>
    </w:p>
    <w:p>
      <w:pPr>
        <w:pStyle w:val="4"/>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pPr>
      <w:bookmarkStart w:id="75" w:name="_Toc103700487"/>
      <w:bookmarkStart w:id="76" w:name="_Toc10845"/>
      <w:bookmarkStart w:id="77" w:name="_Hlk56537205"/>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aps w:val="0"/>
          <w:smallCaps w:val="0"/>
          <w:color w:val="000000" w:themeColor="text1"/>
          <w:sz w:val="32"/>
          <w:szCs w:val="32"/>
          <w14:textFill>
            <w14:solidFill>
              <w14:schemeClr w14:val="tx1"/>
            </w14:solidFill>
          </w14:textFill>
        </w:rPr>
        <w:t>、完善文化和旅游消费体制机制</w:t>
      </w:r>
      <w:bookmarkEnd w:id="75"/>
      <w:bookmarkEnd w:id="76"/>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，激发旅游消费活力</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78" w:name="_Toc103700488"/>
      <w:bookmarkStart w:id="79" w:name="_Toc95408767"/>
      <w:bookmarkStart w:id="80" w:name="_Toc24633"/>
      <w:r>
        <w:rPr>
          <w:rFonts w:hint="eastAsia" w:ascii="楷体" w:hAnsi="楷体" w:eastAsia="楷体" w:cs="楷体"/>
          <w:b w:val="0"/>
          <w:bCs w:val="0"/>
          <w:caps w:val="0"/>
          <w:smallCaps w:val="0"/>
          <w:color w:val="000000" w:themeColor="text1"/>
          <w:sz w:val="32"/>
          <w:szCs w:val="32"/>
          <w14:textFill>
            <w14:solidFill>
              <w14:schemeClr w14:val="tx1"/>
            </w14:solidFill>
          </w14:textFill>
        </w:rPr>
        <w:t>（一）扩大文化产品有效供给，促进旅游产品的提质升级</w:t>
      </w:r>
      <w:bookmarkEnd w:id="78"/>
      <w:bookmarkEnd w:id="79"/>
      <w:bookmarkEnd w:id="80"/>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立足于中心辖区现有的空间改造，发展演出娱乐、电影电视剧、动漫游戏、电子音像制品等传统文化产品，鼓励中心城区的老厂房改造为创意空间，推进以网络为载体的新兴数字文化产品市场。着力推进全</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旅游景点的补短板强弱项工作，完善通达景点的交通基础设施，建设一批覆盖全</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的文化旅游公共地图和导引标识系统。丰富旅游景点的内涵。</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81" w:name="_Toc103700491"/>
      <w:bookmarkStart w:id="82" w:name="_Toc95408770"/>
      <w:bookmarkStart w:id="83" w:name="_Toc19066"/>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二</w:t>
      </w:r>
      <w:r>
        <w:rPr>
          <w:rFonts w:hint="eastAsia" w:ascii="楷体" w:hAnsi="楷体" w:eastAsia="楷体" w:cs="楷体"/>
          <w:b w:val="0"/>
          <w:bCs w:val="0"/>
          <w:caps w:val="0"/>
          <w:smallCaps w:val="0"/>
          <w:color w:val="000000" w:themeColor="text1"/>
          <w:sz w:val="32"/>
          <w:szCs w:val="32"/>
          <w14:textFill>
            <w14:solidFill>
              <w14:schemeClr w14:val="tx1"/>
            </w14:solidFill>
          </w14:textFill>
        </w:rPr>
        <w:t>）发展并推动“夜间经济计划”</w:t>
      </w:r>
      <w:bookmarkEnd w:id="81"/>
      <w:bookmarkEnd w:id="82"/>
      <w:bookmarkEnd w:id="83"/>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培育</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中东城市广场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欧亚广场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浑江夜生活休闲体验带，提升胜利路和新站广场两个地域特色美食街区，建立夜间经济发展协调机制。重点街区加密夜间公共交通班次和延长营运时间，夜间特定时段将部分街区调整为分时步行，并在周边区域增加夜间停车位、出租车候客点、夜班公交线路等。树立夜间品牌企业和产品形象，打造知名夜间街区和商圈。突出抓好夜间购物、餐饮、休闲街区培育，促进文化娱乐产业发展、打造文化旅游产品、开展夜间体育健身活动等重点工作。</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84" w:name="_Toc95408772"/>
      <w:bookmarkStart w:id="85" w:name="_Toc19493"/>
      <w:bookmarkStart w:id="86" w:name="_Toc103700493"/>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三</w:t>
      </w:r>
      <w:r>
        <w:rPr>
          <w:rFonts w:hint="eastAsia" w:ascii="楷体" w:hAnsi="楷体" w:eastAsia="楷体" w:cs="楷体"/>
          <w:b w:val="0"/>
          <w:bCs w:val="0"/>
          <w:caps w:val="0"/>
          <w:smallCaps w:val="0"/>
          <w:color w:val="000000" w:themeColor="text1"/>
          <w:sz w:val="32"/>
          <w:szCs w:val="32"/>
          <w14:textFill>
            <w14:solidFill>
              <w14:schemeClr w14:val="tx1"/>
            </w14:solidFill>
          </w14:textFill>
        </w:rPr>
        <w:t>）实施</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旅游</w:t>
      </w:r>
      <w:r>
        <w:rPr>
          <w:rFonts w:hint="eastAsia" w:ascii="楷体" w:hAnsi="楷体" w:eastAsia="楷体" w:cs="楷体"/>
          <w:b w:val="0"/>
          <w:bCs w:val="0"/>
          <w:caps w:val="0"/>
          <w:smallCaps w:val="0"/>
          <w:color w:val="000000" w:themeColor="text1"/>
          <w:sz w:val="32"/>
          <w:szCs w:val="32"/>
          <w14:textFill>
            <w14:solidFill>
              <w14:schemeClr w14:val="tx1"/>
            </w14:solidFill>
          </w14:textFill>
        </w:rPr>
        <w:t>消费支持项目</w:t>
      </w:r>
      <w:bookmarkEnd w:id="84"/>
      <w:bookmarkEnd w:id="85"/>
      <w:bookmarkEnd w:id="86"/>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维持传统支付方式的基础上大力推广、发展新的支付方式，鼓励支持银行设立</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消费项目，包括</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消费场所POS机普及、手机支付、</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消费贷款、分期付款等消费金融支持项目。</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87" w:name="_Toc103700494"/>
      <w:bookmarkStart w:id="88" w:name="_Toc95408773"/>
      <w:bookmarkStart w:id="89" w:name="_Toc32024"/>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四</w:t>
      </w:r>
      <w:r>
        <w:rPr>
          <w:rFonts w:hint="eastAsia" w:ascii="楷体" w:hAnsi="楷体" w:eastAsia="楷体" w:cs="楷体"/>
          <w:b w:val="0"/>
          <w:bCs w:val="0"/>
          <w:caps w:val="0"/>
          <w:smallCaps w:val="0"/>
          <w:color w:val="000000" w:themeColor="text1"/>
          <w:sz w:val="32"/>
          <w:szCs w:val="32"/>
          <w14:textFill>
            <w14:solidFill>
              <w14:schemeClr w14:val="tx1"/>
            </w14:solidFill>
          </w14:textFill>
        </w:rPr>
        <w:t>）实施特色乡村游项目</w:t>
      </w:r>
      <w:bookmarkEnd w:id="87"/>
      <w:bookmarkEnd w:id="88"/>
      <w:bookmarkEnd w:id="89"/>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依托传统村落、少数民族村落、民间文化艺术之乡、文化产业专业村等东北中部农村特色文化资源，大力发展特色乡村文化旅游及红色旅游。支持特色乡村举办文化产品交易会、地方小吃大赛等内容丰富、形式多样的文化旅游活动，对特色乡村文化旅游项目给予一定补贴，吸引更多人走进乡村，体验历史悠久的特色文化、农村独有的生活方式。</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90" w:name="_Toc95408775"/>
      <w:bookmarkStart w:id="91" w:name="_Toc25230"/>
      <w:bookmarkStart w:id="92" w:name="_Toc103700496"/>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五</w:t>
      </w:r>
      <w:r>
        <w:rPr>
          <w:rFonts w:hint="eastAsia" w:ascii="楷体" w:hAnsi="楷体" w:eastAsia="楷体" w:cs="楷体"/>
          <w:b w:val="0"/>
          <w:bCs w:val="0"/>
          <w:caps w:val="0"/>
          <w:smallCaps w:val="0"/>
          <w:color w:val="000000" w:themeColor="text1"/>
          <w:sz w:val="32"/>
          <w:szCs w:val="32"/>
          <w14:textFill>
            <w14:solidFill>
              <w14:schemeClr w14:val="tx1"/>
            </w14:solidFill>
          </w14:textFill>
        </w:rPr>
        <w:t>）实现通化市文旅消费场所4G/5G网络覆盖</w:t>
      </w:r>
      <w:bookmarkEnd w:id="90"/>
      <w:bookmarkEnd w:id="91"/>
      <w:bookmarkEnd w:id="92"/>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提升文化和旅游消费场所宽带移动网络覆盖水平，在具备条件且用户需求较强的地方，优先部署第五代移动（5G）网络等。到2022年末，通化文化和旅游消费场所要实现互联网售票和4G/5G网络覆盖，覆盖率超过90%。同时，鼓励开发推介一批适应游客需求的旅游线路、目的地、旅游演艺及特色文旅产品。</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93" w:name="_Toc7941"/>
      <w:bookmarkStart w:id="94" w:name="_Toc103700497"/>
      <w:bookmarkStart w:id="95" w:name="_Toc95408776"/>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六</w:t>
      </w:r>
      <w:r>
        <w:rPr>
          <w:rFonts w:hint="eastAsia" w:ascii="楷体" w:hAnsi="楷体" w:eastAsia="楷体" w:cs="楷体"/>
          <w:b w:val="0"/>
          <w:bCs w:val="0"/>
          <w:caps w:val="0"/>
          <w:smallCaps w:val="0"/>
          <w:color w:val="000000" w:themeColor="text1"/>
          <w:sz w:val="32"/>
          <w:szCs w:val="32"/>
          <w14:textFill>
            <w14:solidFill>
              <w14:schemeClr w14:val="tx1"/>
            </w14:solidFill>
          </w14:textFill>
        </w:rPr>
        <w:t>）建设数字化、网络化、智能化的全新消费模式</w:t>
      </w:r>
      <w:bookmarkEnd w:id="93"/>
      <w:bookmarkEnd w:id="94"/>
      <w:bookmarkEnd w:id="95"/>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积极引导各景区（点）以“关注微信公众号</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线上预约</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免费门票”的方式重新凝聚人气。打造“数字通化”，未来线上文化旅游形式将发展更快，足不出户“云旅游”的方式将越来越普及。</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96" w:name="_Toc12184"/>
      <w:bookmarkStart w:id="97" w:name="_Toc95408779"/>
      <w:bookmarkStart w:id="98" w:name="_Toc103700500"/>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七</w:t>
      </w:r>
      <w:r>
        <w:rPr>
          <w:rFonts w:hint="eastAsia" w:ascii="楷体" w:hAnsi="楷体" w:eastAsia="楷体" w:cs="楷体"/>
          <w:b w:val="0"/>
          <w:bCs w:val="0"/>
          <w:caps w:val="0"/>
          <w:smallCaps w:val="0"/>
          <w:color w:val="000000" w:themeColor="text1"/>
          <w:sz w:val="32"/>
          <w:szCs w:val="32"/>
          <w14:textFill>
            <w14:solidFill>
              <w14:schemeClr w14:val="tx1"/>
            </w14:solidFill>
          </w14:textFill>
        </w:rPr>
        <w:t>）优化文旅市场环境</w:t>
      </w:r>
      <w:bookmarkEnd w:id="96"/>
      <w:bookmarkEnd w:id="97"/>
      <w:bookmarkEnd w:id="98"/>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提升审批效能、规范文旅市场秩序、扎实抓好安全生产专项整治。要求各地结合实际研究制定具体落实举措，创造性开展工作，共同推动全通化文旅产业平稳健康发展。</w:t>
      </w:r>
    </w:p>
    <w:bookmarkEnd w:id="77"/>
    <w:p>
      <w:pPr>
        <w:pStyle w:val="4"/>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99" w:name="_Toc103700502"/>
      <w:bookmarkStart w:id="100" w:name="_Toc7546"/>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aps w:val="0"/>
          <w:smallCaps w:val="0"/>
          <w:color w:val="000000" w:themeColor="text1"/>
          <w:sz w:val="32"/>
          <w:szCs w:val="32"/>
          <w14:textFill>
            <w14:solidFill>
              <w14:schemeClr w14:val="tx1"/>
            </w14:solidFill>
          </w14:textFill>
        </w:rPr>
        <w:t>、</w:t>
      </w:r>
      <w:bookmarkStart w:id="101" w:name="_Hlk56537749"/>
      <w:r>
        <w:rPr>
          <w:rFonts w:hint="eastAsia" w:ascii="黑体" w:hAnsi="黑体" w:eastAsia="黑体" w:cs="黑体"/>
          <w:b w:val="0"/>
          <w:bCs w:val="0"/>
          <w:caps w:val="0"/>
          <w:smallCaps w:val="0"/>
          <w:color w:val="000000" w:themeColor="text1"/>
          <w:sz w:val="32"/>
          <w:szCs w:val="32"/>
          <w14:textFill>
            <w14:solidFill>
              <w14:schemeClr w14:val="tx1"/>
            </w14:solidFill>
          </w14:textFill>
        </w:rPr>
        <w:t>以创建</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省级</w:t>
      </w:r>
      <w:r>
        <w:rPr>
          <w:rFonts w:hint="eastAsia" w:ascii="黑体" w:hAnsi="黑体" w:eastAsia="黑体" w:cs="黑体"/>
          <w:b w:val="0"/>
          <w:bCs w:val="0"/>
          <w:caps w:val="0"/>
          <w:smallCaps w:val="0"/>
          <w:color w:val="000000" w:themeColor="text1"/>
          <w:sz w:val="32"/>
          <w:szCs w:val="32"/>
          <w14:textFill>
            <w14:solidFill>
              <w14:schemeClr w14:val="tx1"/>
            </w14:solidFill>
          </w14:textFill>
        </w:rPr>
        <w:t>全域旅游示范区为抓手，促进旅游业高质量发展</w:t>
      </w:r>
      <w:bookmarkEnd w:id="99"/>
      <w:bookmarkEnd w:id="100"/>
      <w:bookmarkEnd w:id="101"/>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树立全域旅游</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大发展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理念，</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坚持</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用文化丰富旅游内涵，用旅游兑现文化价值，</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推动文化旅游产业深度融合</w:t>
      </w:r>
      <w:bookmarkStart w:id="102" w:name="_Hlk56538146"/>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主动融入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国内国际双循环、“一带一路”</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东北地区全域旅游东纵通道、冰雪旅游核心圈和边境开放旅游带、“</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长通白延吉长避暑休闲冰雪旅游大环线</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”等，发挥节点优势，释放旅游潜力。</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强化顶层设计，</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全面完成《东昌区全域旅游发展战略规划》，以“五化”工作法，全力推进省级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全域旅游示范区创建工作。“十四五”期间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力争通过</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全域旅游示范区验收工作。</w:t>
      </w:r>
    </w:p>
    <w:bookmarkEnd w:id="102"/>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03" w:name="_Toc57988564"/>
      <w:bookmarkStart w:id="104" w:name="_Toc95408782"/>
      <w:bookmarkStart w:id="105" w:name="_Toc103700503"/>
      <w:bookmarkStart w:id="106" w:name="_Toc11440"/>
      <w:r>
        <w:rPr>
          <w:rFonts w:hint="eastAsia" w:ascii="楷体" w:hAnsi="楷体" w:eastAsia="楷体" w:cs="楷体"/>
          <w:b w:val="0"/>
          <w:bCs w:val="0"/>
          <w:caps w:val="0"/>
          <w:smallCaps w:val="0"/>
          <w:color w:val="000000" w:themeColor="text1"/>
          <w:sz w:val="32"/>
          <w:szCs w:val="32"/>
          <w14:textFill>
            <w14:solidFill>
              <w14:schemeClr w14:val="tx1"/>
            </w14:solidFill>
          </w14:textFill>
        </w:rPr>
        <w:t>（一）</w:t>
      </w:r>
      <w:bookmarkEnd w:id="103"/>
      <w:r>
        <w:rPr>
          <w:rFonts w:hint="eastAsia" w:ascii="楷体" w:hAnsi="楷体" w:eastAsia="楷体" w:cs="楷体"/>
          <w:b w:val="0"/>
          <w:bCs w:val="0"/>
          <w:caps w:val="0"/>
          <w:smallCaps w:val="0"/>
          <w:color w:val="000000" w:themeColor="text1"/>
          <w:sz w:val="32"/>
          <w:szCs w:val="32"/>
          <w14:textFill>
            <w14:solidFill>
              <w14:schemeClr w14:val="tx1"/>
            </w14:solidFill>
          </w14:textFill>
        </w:rPr>
        <w:t>多产融合，构建文旅产业新格局</w:t>
      </w:r>
      <w:bookmarkEnd w:id="104"/>
      <w:bookmarkEnd w:id="105"/>
      <w:bookmarkEnd w:id="106"/>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充分释放“山水林田湖草花、冰雪溶泉凇瀑挂”优势，以冬季带四季、以冰雪聚文旅，打造独具特色的“山水、康养、冰雪、文化、红色”旅游品牌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强化</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区域</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带动作用</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围绕通化市</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“一核、两翼、三带”总体布局，</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进一步强化区域“核心辐射”带动作用，全力做好省级全域旅游示范区、国家级滑雪旅游度假地创建工作。</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进一步推进4A级景区申报工作；推进冰雪产业示范新城二期和相关配套设施项目建设，积极申报国家级滑雪旅游度假区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抢抓高铁生态新城建设机遇，谋划在交通综合体中配套城市游客集散服务中心、旅游信息服务中心、旅游商品展销中心等项目</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强化大健康产业融合发展。</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加强旅行社和导游队伍、旅游驿站及旅游厕所建设管理</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大力发展特色康养旅游，导入山水养心、人参养生、葡萄酒养颜的大健康理念，打造集中医药文化展示、冰雪健体、温泉养生、森林康养、旅居养老等多功能于一体的旅游目的地。</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强化全域旅游发展格局。</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（1）全面发展“绿色”生态游</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重点围绕白鸡峰国家级森林公园为主体的自然生态优势，形成点状辐射、线状串联、面状协同，打造全国重点生态旅游目的地。</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）加快发展“白色”冰雪游</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乘势北京冬奥效应，以万峰滑雪度假区为核心，激活商业小镇、酒店住宿、餐饮娱乐等业态同步发展，推动冰雪产业晋位升级，打造吉林“冰雪新地标”。</w:t>
      </w:r>
      <w:r>
        <w:rPr>
          <w:rFonts w:hint="eastAsia" w:ascii="仿宋_GB2312" w:hAnsi="仿宋_GB2312" w:eastAsia="仿宋_GB2312" w:cs="仿宋_GB2312"/>
          <w:caps w:val="0"/>
          <w:smallCaps w:val="0"/>
          <w:color w:val="auto"/>
          <w:sz w:val="32"/>
          <w:szCs w:val="32"/>
        </w:rPr>
        <w:t>到</w:t>
      </w:r>
      <w:r>
        <w:rPr>
          <w:rFonts w:hint="eastAsia" w:ascii="仿宋_GB2312" w:hAnsi="仿宋_GB2312" w:eastAsia="仿宋_GB2312" w:cs="仿宋_GB2312"/>
          <w:caps w:val="0"/>
          <w:smallCaps w:val="0"/>
          <w:color w:val="auto"/>
          <w:sz w:val="32"/>
          <w:szCs w:val="32"/>
          <w:lang w:val="en-US" w:eastAsia="zh-CN"/>
        </w:rPr>
        <w:t>2025年</w:t>
      </w:r>
      <w:r>
        <w:rPr>
          <w:rFonts w:hint="eastAsia" w:ascii="仿宋_GB2312" w:hAnsi="仿宋_GB2312" w:eastAsia="仿宋_GB2312" w:cs="仿宋_GB2312"/>
          <w:caps w:val="0"/>
          <w:smallCaps w:val="0"/>
          <w:color w:val="auto"/>
          <w:sz w:val="32"/>
          <w:szCs w:val="32"/>
        </w:rPr>
        <w:t>，力争将冰雪产业打造成为全产业链产业集群，全民上冰雪每年达</w:t>
      </w:r>
      <w:r>
        <w:rPr>
          <w:rFonts w:hint="eastAsia" w:ascii="仿宋_GB2312" w:hAnsi="仿宋_GB2312" w:eastAsia="仿宋_GB2312" w:cs="仿宋_GB2312"/>
          <w:caps w:val="0"/>
          <w:smallCaps w:val="0"/>
          <w:color w:val="auto"/>
          <w:sz w:val="32"/>
          <w:szCs w:val="32"/>
          <w:lang w:val="en-US" w:eastAsia="zh-CN"/>
        </w:rPr>
        <w:t>200</w:t>
      </w:r>
      <w:r>
        <w:rPr>
          <w:rFonts w:hint="eastAsia" w:ascii="仿宋_GB2312" w:hAnsi="仿宋_GB2312" w:eastAsia="仿宋_GB2312" w:cs="仿宋_GB2312"/>
          <w:caps w:val="0"/>
          <w:smallCaps w:val="0"/>
          <w:color w:val="auto"/>
          <w:sz w:val="32"/>
          <w:szCs w:val="32"/>
        </w:rPr>
        <w:t>万人次</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以上</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把</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打造成为世界级冰雪旅游度假地。</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）大力发展“红色”品牌游</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以“重走抗联路，筑牢靖宇魂”党性教育品牌为龙头，围绕正在开发建设的红色教育基地现场教学点，打造</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个红色旅游景区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。深挖红色资源，做好修复和利用工作。</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形成经典红色</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研学</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旅游线路</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把</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红色旅游做成全国性品牌项目</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4.</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突出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形象宣传，强化文旅品牌塑造</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将东昌融入大格局中进行宣传，扩大全域旅游影响力。</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继续策划开展</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消夏</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文化旅游节</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等旅游节事</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。策划推出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多彩金秋</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赏花观枫之旅</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冰雪奇缘</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浪漫童话之旅</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等品牌游线。</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整合近郊沟谷资源，大力发展沟谷经济</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全域沟域发达，各具特色，衍生了独特的沟域经济。“十四五”</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时期</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着力发展花卉苗木、精品果蔬、中药材、畜牧养殖等特色高效农业，培育壮大新型农业经营主体，推进农业适度规模经营，加快农业产业化步伐，因地制宜引入“沟域经济+乡村旅游”“沟域经济+特色农业经济林”等新模式，把“沟域经济”做大做强，形成“一沟一业，一沟一品、一沟一特”的产业格局。</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07" w:name="_Toc103700504"/>
      <w:bookmarkStart w:id="108" w:name="_Toc95408783"/>
      <w:bookmarkStart w:id="109" w:name="_Toc19709"/>
      <w:r>
        <w:rPr>
          <w:rFonts w:hint="eastAsia" w:ascii="楷体" w:hAnsi="楷体" w:eastAsia="楷体" w:cs="楷体"/>
          <w:b w:val="0"/>
          <w:bCs w:val="0"/>
          <w:caps w:val="0"/>
          <w:smallCaps w:val="0"/>
          <w:color w:val="000000" w:themeColor="text1"/>
          <w:sz w:val="32"/>
          <w:szCs w:val="32"/>
          <w14:textFill>
            <w14:solidFill>
              <w14:schemeClr w14:val="tx1"/>
            </w14:solidFill>
          </w14:textFill>
        </w:rPr>
        <w:t>（二）</w:t>
      </w:r>
      <w:bookmarkStart w:id="110" w:name="_Hlk56538379"/>
      <w:r>
        <w:rPr>
          <w:rFonts w:hint="eastAsia" w:ascii="楷体" w:hAnsi="楷体" w:eastAsia="楷体" w:cs="楷体"/>
          <w:b w:val="0"/>
          <w:bCs w:val="0"/>
          <w:caps w:val="0"/>
          <w:smallCaps w:val="0"/>
          <w:color w:val="000000" w:themeColor="text1"/>
          <w:sz w:val="32"/>
          <w:szCs w:val="32"/>
          <w14:textFill>
            <w14:solidFill>
              <w14:schemeClr w14:val="tx1"/>
            </w14:solidFill>
          </w14:textFill>
        </w:rPr>
        <w:t>以项目建设和要素升级为核心，升级旅游供给体系</w:t>
      </w:r>
      <w:bookmarkEnd w:id="107"/>
      <w:bookmarkEnd w:id="108"/>
      <w:bookmarkEnd w:id="109"/>
      <w:bookmarkEnd w:id="110"/>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bookmarkStart w:id="111" w:name="_Hlk56538404"/>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基于项目建设的旅游供给体系升级</w:t>
      </w:r>
      <w:bookmarkEnd w:id="111"/>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pPr>
      <w:bookmarkStart w:id="112" w:name="_Hlk56538441"/>
      <w:r>
        <w:rPr>
          <w:rFonts w:hint="eastAsia" w:ascii="仿宋_GB2312" w:hAnsi="仿宋_GB2312" w:eastAsia="仿宋_GB2312" w:cs="仿宋_GB2312"/>
          <w:caps w:val="0"/>
          <w:smallCaps w:val="0"/>
          <w:color w:val="000000" w:themeColor="text1"/>
          <w:sz w:val="32"/>
          <w:szCs w:val="32"/>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抓住东昌区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全域旅游发展契机，全面提升</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景区建设标准和服务水平，积极推进</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A级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景区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晋级工程</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，“十四五”期间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力争</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创建</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A级景区，使</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A级景区数量达到</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，同步</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拥有</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白鸡峰森林公园、永欣欢乐谷</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等</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个4A级景区和</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个3A级景区，3A级以上景区数量达</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（2）大力开发乡村旅游产品，积极推动全国/全省乡村旅游重点村建设，大力创建A级乡村旅游经营单位。力争建成3个A级乡村旅游经营单位。</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）设立政府、企业、协会多元化推动的乡村旅游质量保障机制，实现旅游产业链条完整、建设特色化、管理规范化、服务精细化。</w:t>
      </w:r>
    </w:p>
    <w:bookmarkEnd w:id="112"/>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基于旅游六要素的旅游供给体系升级</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（1）旅游餐饮</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做强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美食特色：开发冰雪主题宴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农家特色宴、红色盛宴等主题餐饮；壮大特色餐饮企业：</w:t>
      </w:r>
      <w:bookmarkStart w:id="113" w:name="_Hlk64903129"/>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到规划期末，扶持</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家特色餐饮企业</w:t>
      </w:r>
      <w:bookmarkEnd w:id="113"/>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，培育</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家知名餐饮品牌店。</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（2）旅游住宿</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 xml:space="preserve">从功能性酒店向度假酒店、文化主题酒店、新业态酒店提升。做强高端住宿设施：做优大众化住宿设施：做精特色化住宿设施：培育精品文化主题酒店，精品民宿示范点。 </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（3）旅游娱乐</w:t>
      </w:r>
    </w:p>
    <w:p>
      <w:pPr>
        <w:pStyle w:val="14"/>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aps w:val="0"/>
          <w:smallCaps w:val="0"/>
          <w:color w:val="000000" w:themeColor="text1"/>
          <w:sz w:val="32"/>
          <w:szCs w:val="32"/>
          <w14:textFill>
            <w14:solidFill>
              <w14:schemeClr w14:val="tx1"/>
            </w14:solidFill>
          </w14:textFill>
        </w:rPr>
        <w:t>突出地方特色和业态创新</w:t>
      </w:r>
      <w:r>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丰富演艺活动，引导发展休闲集聚区和夜间旅游经济区，打造品牌节事。娱乐休闲场所规划：重点推进休闲娱乐街、商业综合体、影视基地等度假休闲娱乐场所，建设演艺中心、主题文化公园、文化创意部落等文化活动展示娱乐场所，提升休闲体育娱乐场所。娱乐活动形式规划：结合娱乐场所的规划，推进大型文化演出、大型会展节事与旅游结合，形成“全域有活动、处处有欢乐、白天夜晚齐欢享”的娱乐体系。</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（4）旅游购物</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深挖</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旅游商品“富矿带”，发展壮大特色食品为主的旅游商品与旅游购物服务业，</w:t>
      </w:r>
      <w:bookmarkStart w:id="114" w:name="_Hlk64903266"/>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培育旅游商品品牌，建设特色旅游购物服务中心（点）</w:t>
      </w:r>
      <w:bookmarkEnd w:id="114"/>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，弥补旅游商品与购物服务业发展的相对不足。</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（5）旅行社</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重点强化旅行社创新运营模式，开发定制化产品和增值服务，增强经济效益。</w:t>
      </w:r>
    </w:p>
    <w:p>
      <w:pPr>
        <w:pStyle w:val="14"/>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aps w:val="0"/>
          <w:smallCaps w:val="0"/>
          <w:color w:val="000000" w:themeColor="text1"/>
          <w:sz w:val="32"/>
          <w:szCs w:val="32"/>
          <w14:textFill>
            <w14:solidFill>
              <w14:schemeClr w14:val="tx1"/>
            </w14:solidFill>
          </w14:textFill>
        </w:rPr>
        <w:t>配合旅游项目建设，强化和创新运营模式</w:t>
      </w:r>
      <w:r>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整体提升通化市的旅游服务品质。创新旅行社发展模式，积极融入互联网+，实现上线+线下的强力结合。</w:t>
      </w:r>
    </w:p>
    <w:p>
      <w:pPr>
        <w:pStyle w:val="14"/>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aps w:val="0"/>
          <w:smallCaps w:val="0"/>
          <w:color w:val="000000" w:themeColor="text1"/>
          <w:sz w:val="32"/>
          <w:szCs w:val="32"/>
          <w14:textFill>
            <w14:solidFill>
              <w14:schemeClr w14:val="tx1"/>
            </w14:solidFill>
          </w14:textFill>
        </w:rPr>
        <w:t>强化散客服务，提供增值服务</w:t>
      </w:r>
      <w:r>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举办服务人员和管理人员培训班。不断提高现有服务人员的服务水平，增强旅游行业新员工的服务意识。继续组织</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参加</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导游员服务技能大赛等活动，实行赛训结合，以赛代训，选出一批“导游之星”。专业化增值服务。引导旅行社大力发展会展服务、度假旅游接待等专项业务，拓展专业服务领域。提供会议策划组织与接待、培训训练策划组织、庆典文化娱乐演出、体育比赛策划组织和接待等服务。</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15" w:name="_Toc103700506"/>
      <w:bookmarkStart w:id="116" w:name="_Toc31318"/>
      <w:bookmarkStart w:id="117" w:name="_Hlk56539370"/>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三</w:t>
      </w:r>
      <w:r>
        <w:rPr>
          <w:rFonts w:hint="eastAsia" w:ascii="楷体" w:hAnsi="楷体" w:eastAsia="楷体" w:cs="楷体"/>
          <w:b w:val="0"/>
          <w:bCs w:val="0"/>
          <w:caps w:val="0"/>
          <w:smallCaps w:val="0"/>
          <w:color w:val="000000" w:themeColor="text1"/>
          <w:sz w:val="32"/>
          <w:szCs w:val="32"/>
          <w14:textFill>
            <w14:solidFill>
              <w14:schemeClr w14:val="tx1"/>
            </w14:solidFill>
          </w14:textFill>
        </w:rPr>
        <w:t>）构建智慧化的旅游立体交通网络</w:t>
      </w:r>
      <w:bookmarkEnd w:id="115"/>
      <w:bookmarkEnd w:id="116"/>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持优化提升、协同促进，统筹推进区域旅游基础设施建设，集高铁、公路、民航、城市交通于一体，打造现代化综合客运枢纽，形成协同有效的立体交通格局，适应现代旅游发展，增强区域旅游支撑保障。到2025年，基本建成“功能明确、层次分明、结构完善、便捷高效、安全绿色”的现代化交通运输体系。</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auto"/>
          <w:sz w:val="32"/>
          <w:szCs w:val="32"/>
        </w:rPr>
      </w:pPr>
      <w:bookmarkStart w:id="118" w:name="_Toc28615"/>
      <w:bookmarkStart w:id="119" w:name="_Toc24562"/>
      <w:bookmarkStart w:id="120" w:name="_Toc101964453"/>
      <w:bookmarkStart w:id="121" w:name="_Toc101959502"/>
      <w:bookmarkStart w:id="122" w:name="_Toc9225"/>
      <w:bookmarkStart w:id="123" w:name="_Toc21696"/>
      <w:bookmarkStart w:id="124" w:name="_Toc27231"/>
      <w:bookmarkStart w:id="125" w:name="_Toc4094"/>
      <w:bookmarkStart w:id="126" w:name="_Toc18685"/>
      <w:bookmarkStart w:id="127" w:name="_Toc102744076"/>
      <w:r>
        <w:rPr>
          <w:rFonts w:hint="eastAsia" w:ascii="仿宋_GB2312" w:hAnsi="仿宋_GB2312" w:eastAsia="仿宋_GB2312" w:cs="仿宋_GB2312"/>
          <w:caps w:val="0"/>
          <w:smallCaps w:val="0"/>
          <w:color w:val="auto"/>
          <w:sz w:val="32"/>
          <w:szCs w:val="32"/>
          <w:lang w:eastAsia="zh-CN"/>
        </w:rPr>
        <w:t>1.</w:t>
      </w:r>
      <w:r>
        <w:rPr>
          <w:rFonts w:hint="eastAsia" w:ascii="仿宋_GB2312" w:hAnsi="仿宋_GB2312" w:eastAsia="仿宋_GB2312" w:cs="仿宋_GB2312"/>
          <w:caps w:val="0"/>
          <w:smallCaps w:val="0"/>
          <w:color w:val="auto"/>
          <w:sz w:val="32"/>
          <w:szCs w:val="32"/>
        </w:rPr>
        <w:t>着力提升航空交通的运载能力</w:t>
      </w:r>
      <w:bookmarkEnd w:id="118"/>
      <w:bookmarkEnd w:id="119"/>
      <w:bookmarkEnd w:id="120"/>
      <w:bookmarkEnd w:id="121"/>
      <w:bookmarkEnd w:id="122"/>
      <w:bookmarkEnd w:id="123"/>
      <w:bookmarkEnd w:id="124"/>
      <w:bookmarkEnd w:id="125"/>
      <w:bookmarkEnd w:id="126"/>
      <w:bookmarkEnd w:id="127"/>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推进通化三源浦机场扩建，整体提升承载能力和运载能力，优化航线网络布局，开发日本、韩国、俄罗斯等国际航线和港澳台航线，大力拓展国内航空运输市场和航线，升级为口岸机场，跻身区域航空枢纽行列，机场网络布局更加完善，机场航线覆盖范围明显扩大。同时，加强重点旅游目的地通用机场建设，形成覆盖通化地区的通用航空旅游网。</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auto"/>
          <w:sz w:val="32"/>
          <w:szCs w:val="32"/>
        </w:rPr>
      </w:pPr>
      <w:bookmarkStart w:id="128" w:name="_Toc102744077"/>
      <w:r>
        <w:rPr>
          <w:rFonts w:hint="eastAsia" w:ascii="仿宋_GB2312" w:hAnsi="仿宋_GB2312" w:eastAsia="仿宋_GB2312" w:cs="仿宋_GB2312"/>
          <w:caps w:val="0"/>
          <w:smallCaps w:val="0"/>
          <w:color w:val="auto"/>
          <w:sz w:val="32"/>
          <w:szCs w:val="32"/>
          <w:lang w:eastAsia="zh-CN"/>
        </w:rPr>
        <w:t>2.</w:t>
      </w:r>
      <w:r>
        <w:rPr>
          <w:rFonts w:hint="eastAsia" w:ascii="仿宋_GB2312" w:hAnsi="仿宋_GB2312" w:eastAsia="仿宋_GB2312" w:cs="仿宋_GB2312"/>
          <w:caps w:val="0"/>
          <w:smallCaps w:val="0"/>
          <w:color w:val="auto"/>
          <w:sz w:val="32"/>
          <w:szCs w:val="32"/>
        </w:rPr>
        <w:t>加快构建客运铁路交通网络</w:t>
      </w:r>
      <w:bookmarkEnd w:id="128"/>
    </w:p>
    <w:p>
      <w:pPr>
        <w:pStyle w:val="15"/>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lang w:eastAsia="zh-CN"/>
        </w:rPr>
        <w:t>依托</w:t>
      </w:r>
      <w:r>
        <w:rPr>
          <w:rFonts w:hint="eastAsia" w:ascii="仿宋_GB2312" w:hAnsi="仿宋_GB2312" w:eastAsia="仿宋_GB2312" w:cs="仿宋_GB2312"/>
          <w:caps w:val="0"/>
          <w:smallCaps w:val="0"/>
          <w:color w:val="auto"/>
          <w:sz w:val="32"/>
          <w:szCs w:val="32"/>
        </w:rPr>
        <w:t>通化高铁西站建设。以优化区域铁路交通连接为目标，</w:t>
      </w:r>
      <w:r>
        <w:rPr>
          <w:rFonts w:hint="eastAsia" w:ascii="仿宋_GB2312" w:hAnsi="仿宋_GB2312" w:eastAsia="仿宋_GB2312" w:cs="仿宋_GB2312"/>
          <w:caps w:val="0"/>
          <w:smallCaps w:val="0"/>
          <w:color w:val="auto"/>
          <w:sz w:val="32"/>
          <w:szCs w:val="32"/>
          <w:lang w:eastAsia="zh-CN"/>
        </w:rPr>
        <w:t>贯通</w:t>
      </w:r>
      <w:r>
        <w:rPr>
          <w:rFonts w:hint="eastAsia" w:ascii="仿宋_GB2312" w:hAnsi="仿宋_GB2312" w:eastAsia="仿宋_GB2312" w:cs="仿宋_GB2312"/>
          <w:caps w:val="0"/>
          <w:smallCaps w:val="0"/>
          <w:color w:val="auto"/>
          <w:sz w:val="32"/>
          <w:szCs w:val="32"/>
        </w:rPr>
        <w:t>沈阳至白河高速铁路，通化－丹东高速铁路、通化－集安高速铁路，有效支撑长松白通－辽宁大通道经济发展，促进通化市与周边重要城市形成大运量的快速旅客运输通道，形成贯通东西、沟通南北、全方位引领通化市经济社会发展的大能力铁路运输网络，积极融入全国高铁客运系统。实施梅集铁路电气化改造工程，提高通化境内普速铁路运输能力。提高铁路站点交通换乘便捷度，结合汽车站、高铁站、火车站、机场及重要旅游景区景点等空间分布情况，开通便捷的公共交通互通体系。</w:t>
      </w:r>
    </w:p>
    <w:p>
      <w:pPr>
        <w:pStyle w:val="15"/>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打造综合运输枢纽。完成通化高铁综合客运枢纽和通化内陆港物流园区建设，综合枢纽覆盖范围扩大，综合枢纽10分钟完成换乘。</w:t>
      </w:r>
    </w:p>
    <w:p>
      <w:pPr>
        <w:pStyle w:val="6"/>
        <w:pageBreakBefore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caps w:val="0"/>
          <w:smallCaps w:val="0"/>
          <w:color w:val="auto"/>
          <w:sz w:val="32"/>
          <w:szCs w:val="32"/>
        </w:rPr>
      </w:pPr>
      <w:bookmarkStart w:id="129" w:name="_Toc102744078"/>
      <w:r>
        <w:rPr>
          <w:rFonts w:hint="eastAsia" w:ascii="仿宋_GB2312" w:hAnsi="仿宋_GB2312" w:eastAsia="仿宋_GB2312" w:cs="仿宋_GB2312"/>
          <w:caps w:val="0"/>
          <w:smallCaps w:val="0"/>
          <w:color w:val="auto"/>
          <w:sz w:val="32"/>
          <w:szCs w:val="32"/>
          <w:lang w:eastAsia="zh-CN"/>
        </w:rPr>
        <w:t>3.</w:t>
      </w:r>
      <w:r>
        <w:rPr>
          <w:rFonts w:hint="eastAsia" w:ascii="仿宋_GB2312" w:hAnsi="仿宋_GB2312" w:eastAsia="仿宋_GB2312" w:cs="仿宋_GB2312"/>
          <w:caps w:val="0"/>
          <w:smallCaps w:val="0"/>
          <w:color w:val="auto"/>
          <w:sz w:val="32"/>
          <w:szCs w:val="32"/>
        </w:rPr>
        <w:t>全面提升旅游公路设施水平</w:t>
      </w:r>
      <w:bookmarkEnd w:id="129"/>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交通不畅制约通化全域旅游发展，亟需聚焦交通发展，化解瓶颈制约。以现有道路为基础，结合旅游项目交通需要，以旅游风景道开发为理念，按照零距离换乘、无缝化衔接的要求增设直达各景区旅游车辆的交通功能，满足不同游客出行要求，沿风景道配套设置旅游驿站、旅游服务区、导视系统等。</w:t>
      </w:r>
    </w:p>
    <w:p>
      <w:pPr>
        <w:pStyle w:val="15"/>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高速公路：到2025年</w:t>
      </w:r>
      <w:r>
        <w:rPr>
          <w:rFonts w:hint="eastAsia" w:ascii="仿宋_GB2312" w:hAnsi="仿宋_GB2312" w:eastAsia="仿宋_GB2312" w:cs="仿宋_GB2312"/>
          <w:caps w:val="0"/>
          <w:smallCaps w:val="0"/>
          <w:color w:val="auto"/>
          <w:sz w:val="32"/>
          <w:szCs w:val="32"/>
          <w:lang w:eastAsia="zh-CN"/>
        </w:rPr>
        <w:t>，</w:t>
      </w:r>
      <w:r>
        <w:rPr>
          <w:rFonts w:hint="eastAsia" w:ascii="仿宋_GB2312" w:hAnsi="仿宋_GB2312" w:eastAsia="仿宋_GB2312" w:cs="仿宋_GB2312"/>
          <w:caps w:val="0"/>
          <w:smallCaps w:val="0"/>
          <w:color w:val="auto"/>
          <w:sz w:val="32"/>
          <w:szCs w:val="32"/>
        </w:rPr>
        <w:t>通化高速公路网络更加完善，通车里程达到480公里，通化到周边县市区实现一小时到达，省际高速公路出口全部打通；建设本集高速（G9111）桓仁（省界）至集安段的跨省高速公路，助力区域旅游联动发展态势。通化市将形成8个高速公路出口，其中向北2个出口，主要通过集双高速和长长高速连接长春市以及吉林省中部地区；向南1个出口，主要通过本集高速连通辽宁省；向西2个出口，主要通过鹤大高速、通沈高速连接辽宁省；向东3个出口，主要通过鹤大高速、长长高速和辉临高速连通吉林省东部地区。</w:t>
      </w:r>
    </w:p>
    <w:p>
      <w:pPr>
        <w:pStyle w:val="15"/>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国省干道：国省干线公路服务能力显著增强，普通国道二级及以上公路比重达到93%。通化市将着力消除国省干线的“瓶颈路段”，改善普通国省公路运输条件，提升通行能力，提高运输效率。实施普通国省干线公路改扩建工程。重点实施国道集本公路老虎哨口岸至榆林段升级改造工程和省道永新公路柳河镇胜利桥至金厂岭段院级改造工程。加快绕越线建设。积极推进国道鹤大公路通化绕越线（北环）项目，避免穿城路段对公路通行能力和行车安全的影响。加快普通国省干线公路公铁平交道口改立交项目建设。实施国道集阿公路二道桥道口平改立工程，力争启动省道石通公路平改立工程。加强旅游公路建设。积极推进国道丹阿公路通过实施低等级公路提等升级、安全隐患治理、口岸桥梁改造、完善旅游服务设施等工程，将国道丹阿公路打造成公路与旅游、公路与生态安全、公路与口岸开放、公路与国防、公路与文化、公路与水路融合的东北边境风景道。并在邻近旅游景点、景区路段增设旅游服务标识，服务特色旅游产业发展。加强区域间连通。建设都市协作区交通环，推进国道鹤大公路通化绕越线（北环）建设，为都市区交通往来提供支撑。</w:t>
      </w:r>
    </w:p>
    <w:p>
      <w:pPr>
        <w:pStyle w:val="15"/>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旅游景观道：提升旅游景区各景点连接道路。重要旅游景区公路服务水平显著提高，3A级及以上旅游景区、4A级及以上乡村旅游经营单位有等级公路连接。</w:t>
      </w:r>
    </w:p>
    <w:p>
      <w:pPr>
        <w:pStyle w:val="15"/>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景区内部路：提升重要景区的内部道路及通往外部主干路的连接公路。</w:t>
      </w:r>
    </w:p>
    <w:bookmarkEnd w:id="117"/>
    <w:p>
      <w:pPr>
        <w:pStyle w:val="4"/>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130" w:name="_Toc103700508"/>
      <w:bookmarkStart w:id="131" w:name="_Toc4208"/>
      <w:bookmarkStart w:id="132" w:name="_Hlk56539640"/>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aps w:val="0"/>
          <w:smallCaps w:val="0"/>
          <w:color w:val="000000" w:themeColor="text1"/>
          <w:sz w:val="32"/>
          <w:szCs w:val="32"/>
          <w14:textFill>
            <w14:solidFill>
              <w14:schemeClr w14:val="tx1"/>
            </w14:solidFill>
          </w14:textFill>
        </w:rPr>
        <w:t>、协同创新，推动文化旅游深融合</w:t>
      </w:r>
      <w:bookmarkEnd w:id="130"/>
      <w:bookmarkEnd w:id="131"/>
    </w:p>
    <w:p>
      <w:pPr>
        <w:pStyle w:val="14"/>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持以文塑旅、以旅彰文，推动文化和旅游深度融合，注重依托文化资源打造旅游产品、提升旅游品位，充分利用旅游活动推动文化事业和文化产业持续健康发展，更好满足人民群众多层次、分众化、高水平文化需求。加快文化和旅游业态融合、产品融合、市场融合、服务融合、交流融合、人才融合，促进优势互补，形成发展合力，实现文化和旅游的高水平、现代化融合。</w:t>
      </w:r>
    </w:p>
    <w:bookmarkEnd w:id="132"/>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33" w:name="_Toc95408790"/>
      <w:bookmarkStart w:id="134" w:name="_Toc103700509"/>
      <w:bookmarkStart w:id="135" w:name="_Toc27368"/>
      <w:bookmarkStart w:id="136" w:name="_Hlk56539661"/>
      <w:r>
        <w:rPr>
          <w:rFonts w:hint="eastAsia" w:ascii="楷体" w:hAnsi="楷体" w:eastAsia="楷体" w:cs="楷体"/>
          <w:b w:val="0"/>
          <w:bCs w:val="0"/>
          <w:caps w:val="0"/>
          <w:smallCaps w:val="0"/>
          <w:color w:val="000000" w:themeColor="text1"/>
          <w:sz w:val="32"/>
          <w:szCs w:val="32"/>
          <w14:textFill>
            <w14:solidFill>
              <w14:schemeClr w14:val="tx1"/>
            </w14:solidFill>
          </w14:textFill>
        </w:rPr>
        <w:t>（一）</w:t>
      </w:r>
      <w:bookmarkEnd w:id="133"/>
      <w:r>
        <w:rPr>
          <w:rFonts w:hint="eastAsia" w:ascii="楷体" w:hAnsi="楷体" w:eastAsia="楷体" w:cs="楷体"/>
          <w:b w:val="0"/>
          <w:bCs w:val="0"/>
          <w:caps w:val="0"/>
          <w:smallCaps w:val="0"/>
          <w:color w:val="000000" w:themeColor="text1"/>
          <w:sz w:val="32"/>
          <w:szCs w:val="32"/>
          <w14:textFill>
            <w14:solidFill>
              <w14:schemeClr w14:val="tx1"/>
            </w14:solidFill>
          </w14:textFill>
        </w:rPr>
        <w:t>促进业态融合，拓展文旅发展新空间</w:t>
      </w:r>
      <w:bookmarkEnd w:id="134"/>
      <w:bookmarkEnd w:id="135"/>
    </w:p>
    <w:p>
      <w:pPr>
        <w:pStyle w:val="14"/>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实施“文旅</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战略，推动文化旅游与农业、工业、商业、康养、体育、教育等融合发展，大力发展文化旅游新业态，拓展文化旅游发展新领域。深入挖掘农业资源优势，支持发展富有农业文化创意含量的特色文旅项目；充分利用工业优势资源，塑造和培育特色工业文化旅游；鼓励打造城市旅游文化商业综合体，建设都市文旅商贸集聚区和特色街区；加快文旅产业和体育产业融合</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立足优良的生态环境资源和医药产业优势，重点建设一批康养旅游项目</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37" w:name="_Toc103700510"/>
      <w:bookmarkStart w:id="138" w:name="_Toc10218"/>
      <w:r>
        <w:rPr>
          <w:rFonts w:hint="eastAsia" w:ascii="楷体" w:hAnsi="楷体" w:eastAsia="楷体" w:cs="楷体"/>
          <w:b w:val="0"/>
          <w:bCs w:val="0"/>
          <w:caps w:val="0"/>
          <w:smallCaps w:val="0"/>
          <w:color w:val="000000" w:themeColor="text1"/>
          <w:sz w:val="32"/>
          <w:szCs w:val="32"/>
          <w14:textFill>
            <w14:solidFill>
              <w14:schemeClr w14:val="tx1"/>
            </w14:solidFill>
          </w14:textFill>
        </w:rPr>
        <w:t>（二）促进产品融合，丰富文旅供给新内容</w:t>
      </w:r>
      <w:bookmarkEnd w:id="137"/>
      <w:bookmarkEnd w:id="138"/>
    </w:p>
    <w:p>
      <w:pPr>
        <w:pStyle w:val="14"/>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以文化创意为引领，以满足游客新体验需求为导向，从供给和需求两侧发力，开发文旅融合新项目、新活动，构建形成文旅融合新场景、新情景和新意境，打造高品位文旅融合产品。</w:t>
      </w:r>
    </w:p>
    <w:p>
      <w:pPr>
        <w:pStyle w:val="14"/>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提升景区景点文化品位。将优秀传统文化符号和现代文化元素融入旅游服务设施、旅游场景、旅游民宿和旅游活动的打造，鼓励旅游景区开发特色文化剧目、旅游演艺节目并常态化演出。</w:t>
      </w:r>
    </w:p>
    <w:p>
      <w:pPr>
        <w:pStyle w:val="14"/>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打造旅游目的地文化形象。支持建设反映当地生态和文化特色的餐饮机构、主题酒店、文化客栈和旅游民宿。鼓励各地建设融入通化特色文化符号的公共服务设施和旅游标识系统。</w:t>
      </w:r>
    </w:p>
    <w:p>
      <w:pPr>
        <w:pStyle w:val="5"/>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39" w:name="_Toc103700511"/>
      <w:bookmarkStart w:id="140" w:name="_Toc31956"/>
      <w:r>
        <w:rPr>
          <w:rFonts w:hint="eastAsia" w:ascii="楷体" w:hAnsi="楷体" w:eastAsia="楷体" w:cs="楷体"/>
          <w:b w:val="0"/>
          <w:bCs w:val="0"/>
          <w:caps w:val="0"/>
          <w:smallCaps w:val="0"/>
          <w:color w:val="000000" w:themeColor="text1"/>
          <w:sz w:val="32"/>
          <w:szCs w:val="32"/>
          <w14:textFill>
            <w14:solidFill>
              <w14:schemeClr w14:val="tx1"/>
            </w14:solidFill>
          </w14:textFill>
        </w:rPr>
        <w:t>（三）促进交流融合，提升文旅传播影响力</w:t>
      </w:r>
      <w:bookmarkEnd w:id="139"/>
      <w:bookmarkEnd w:id="140"/>
    </w:p>
    <w:p>
      <w:pPr>
        <w:pStyle w:val="14"/>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打造文旅形象品牌。实施品牌聚能计划，深入挖掘和传承冰雪文化、红色文化、中医药文化等文化底蕴，联动四季，畅游通化，树立新形象。结合旅游资源特色，健全完善地方品牌体系。</w:t>
      </w:r>
    </w:p>
    <w:p>
      <w:pPr>
        <w:pStyle w:val="14"/>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强精准宣传推介。强化主流渠道推广；加强与铁路、民航等部门合作，实现文旅宣传进机场、进车站；拓展宣传渠道，延伸营销空间，在国内外主要客源地设立文化和旅游推广中心、营销中心，推广文化产品和旅游精品线路。扩大新媒体营销，充分运用新媒体、新手段和新技术，通过微视频、网络直播、网红博主、影视植入、旅游攻略等方式，宣传展示旅游品牌和优秀文艺作品，整体推进新媒体形象推广工程。</w:t>
      </w:r>
    </w:p>
    <w:bookmarkEnd w:id="136"/>
    <w:p>
      <w:pPr>
        <w:pStyle w:val="3"/>
        <w:pageBreakBefore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第</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aps w:val="0"/>
          <w:smallCaps w:val="0"/>
          <w:color w:val="000000" w:themeColor="text1"/>
          <w:sz w:val="32"/>
          <w:szCs w:val="32"/>
          <w14:textFill>
            <w14:solidFill>
              <w14:schemeClr w14:val="tx1"/>
            </w14:solidFill>
          </w14:textFill>
        </w:rPr>
        <w:t>章  发展保障</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楷体" w:hAnsi="楷体" w:eastAsia="楷体" w:cs="楷体"/>
          <w:caps w:val="0"/>
          <w:smallCaps w:val="0"/>
          <w:color w:val="000000" w:themeColor="text1"/>
          <w:sz w:val="32"/>
          <w:szCs w:val="32"/>
          <w14:textFill>
            <w14:solidFill>
              <w14:schemeClr w14:val="tx1"/>
            </w14:solidFill>
          </w14:textFill>
        </w:rPr>
        <w:t>(一)加强组织领导。</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加强党对</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文旅</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工作的全面领导，强化政府公共服务职能，发挥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工作联席会议作用，各相关部门、乡(镇)街要主动将</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工作与现有政策、目标、任务相对接，按照职责分工制定工作规划、落实工作任务。可采取直接提供、委托提供、购买服务或政策扶植等多种形式，</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促进全域旅游发展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。积极探索</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工作的新思路、新方法，加强组织领导、落实政策保障、人员配备、资金投入、监督奖励等措施，并建立目标责任制，签订责任书，实行目标考核。各相关部门和各行业体协要各尽职能、各司其职，采取有效措施，认真执行好</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实施计划。</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楷体" w:hAnsi="楷体" w:eastAsia="楷体" w:cs="楷体"/>
          <w:caps w:val="0"/>
          <w:smallCaps w:val="0"/>
          <w:color w:val="000000" w:themeColor="text1"/>
          <w:sz w:val="32"/>
          <w:szCs w:val="32"/>
          <w14:textFill>
            <w14:solidFill>
              <w14:schemeClr w14:val="tx1"/>
            </w14:solidFill>
          </w14:textFill>
        </w:rPr>
        <w:t>(二)加大资金保障。</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鼓励支持社会各界参与</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事业，建立多元投入机制。各相关部门和乡(镇)街要逐步增加对</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的投入。建立多元化资金筹集机制，优化投融资引导政策，鼓励社会力量参与</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，实现投资多元化、运营市场化、管理企业化。鼓励民营企业、外资企业投资。</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楷体" w:hAnsi="楷体" w:eastAsia="楷体" w:cs="楷体"/>
          <w:caps w:val="0"/>
          <w:smallCaps w:val="0"/>
          <w:color w:val="000000" w:themeColor="text1"/>
          <w:sz w:val="32"/>
          <w:szCs w:val="32"/>
          <w14:textFill>
            <w14:solidFill>
              <w14:schemeClr w14:val="tx1"/>
            </w14:solidFill>
          </w14:textFill>
        </w:rPr>
        <w:t>(</w:t>
      </w:r>
      <w:r>
        <w:rPr>
          <w:rFonts w:hint="eastAsia" w:ascii="楷体" w:hAnsi="楷体" w:eastAsia="楷体" w:cs="楷体"/>
          <w:caps w:val="0"/>
          <w:smallCaps w:val="0"/>
          <w:color w:val="000000" w:themeColor="text1"/>
          <w:sz w:val="32"/>
          <w:szCs w:val="32"/>
          <w:lang w:eastAsia="zh-CN"/>
          <w14:textFill>
            <w14:solidFill>
              <w14:schemeClr w14:val="tx1"/>
            </w14:solidFill>
          </w14:textFill>
        </w:rPr>
        <w:t>三</w:t>
      </w:r>
      <w:r>
        <w:rPr>
          <w:rFonts w:hint="eastAsia" w:ascii="楷体" w:hAnsi="楷体" w:eastAsia="楷体" w:cs="楷体"/>
          <w:caps w:val="0"/>
          <w:smallCaps w:val="0"/>
          <w:color w:val="000000" w:themeColor="text1"/>
          <w:sz w:val="32"/>
          <w:szCs w:val="32"/>
          <w14:textFill>
            <w14:solidFill>
              <w14:schemeClr w14:val="tx1"/>
            </w14:solidFill>
          </w14:textFill>
        </w:rPr>
        <w:t>)加强队伍建设。</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加大对</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旅游人才</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的培训和培养力度。完善</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旅游人才</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管理制度。</w:t>
      </w:r>
    </w:p>
    <w:p>
      <w:pPr>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lang w:val="en-US" w:eastAsia="zh-CN"/>
        </w:rPr>
      </w:pPr>
    </w:p>
    <w:p>
      <w:pPr>
        <w:pStyle w:val="2"/>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spacing w:before="156" w:beforeLines="50" w:line="560" w:lineRule="exact"/>
        <w:jc w:val="center"/>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lang w:eastAsia="zh-CN"/>
        </w:rPr>
        <w:t>东昌区</w:t>
      </w:r>
      <w:r>
        <w:rPr>
          <w:rFonts w:ascii="Times New Roman" w:hAnsi="Times New Roman" w:eastAsia="方正小标宋简体"/>
          <w:color w:val="auto"/>
          <w:sz w:val="44"/>
          <w:szCs w:val="44"/>
        </w:rPr>
        <w:t>旅游优化发展专项规划</w:t>
      </w:r>
    </w:p>
    <w:p>
      <w:pPr>
        <w:pageBreakBefore w:val="0"/>
        <w:kinsoku/>
        <w:wordWrap/>
        <w:overflowPunct/>
        <w:topLinePunct w:val="0"/>
        <w:autoSpaceDE/>
        <w:autoSpaceDN/>
        <w:bidi w:val="0"/>
        <w:spacing w:before="156" w:beforeLines="50" w:line="560"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（20</w:t>
      </w:r>
      <w:r>
        <w:rPr>
          <w:rFonts w:hint="eastAsia" w:ascii="Times New Roman" w:hAnsi="Times New Roman" w:eastAsia="方正小标宋简体"/>
          <w:color w:val="auto"/>
          <w:sz w:val="44"/>
          <w:szCs w:val="44"/>
          <w:lang w:val="en-US" w:eastAsia="zh-CN"/>
        </w:rPr>
        <w:t>21</w:t>
      </w:r>
      <w:r>
        <w:rPr>
          <w:rFonts w:hint="eastAsia" w:ascii="Times New Roman" w:hAnsi="Times New Roman" w:eastAsia="方正小标宋简体"/>
          <w:color w:val="auto"/>
          <w:sz w:val="44"/>
          <w:szCs w:val="44"/>
        </w:rPr>
        <w:t>－2025）</w:t>
      </w:r>
      <w:r>
        <w:rPr>
          <w:rFonts w:hint="eastAsia" w:ascii="Times New Roman" w:hAnsi="Times New Roman" w:eastAsia="方正小标宋简体"/>
          <w:color w:val="auto"/>
          <w:sz w:val="44"/>
          <w:szCs w:val="44"/>
          <w:lang w:eastAsia="zh-CN"/>
        </w:rPr>
        <w:t>征求意见</w:t>
      </w:r>
      <w:r>
        <w:rPr>
          <w:rFonts w:hint="eastAsia" w:ascii="Times New Roman" w:hAnsi="Times New Roman" w:eastAsia="方正小标宋简体"/>
          <w:color w:val="auto"/>
          <w:sz w:val="44"/>
          <w:szCs w:val="44"/>
        </w:rPr>
        <w:t>稿</w:t>
      </w:r>
    </w:p>
    <w:p>
      <w:pPr>
        <w:pageBreakBefore w:val="0"/>
        <w:kinsoku/>
        <w:wordWrap/>
        <w:overflowPunct/>
        <w:topLinePunct w:val="0"/>
        <w:autoSpaceDE/>
        <w:autoSpaceDN/>
        <w:bidi w:val="0"/>
        <w:spacing w:line="560" w:lineRule="exact"/>
        <w:jc w:val="center"/>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东昌区文化和旅游局</w:t>
      </w:r>
    </w:p>
    <w:p>
      <w:pPr>
        <w:pStyle w:val="4"/>
        <w:keepNext w:val="0"/>
        <w:keepLines w:val="0"/>
        <w:pageBreakBefore w:val="0"/>
        <w:kinsoku/>
        <w:wordWrap/>
        <w:overflowPunct/>
        <w:topLinePunct w:val="0"/>
        <w:autoSpaceDE/>
        <w:autoSpaceDN/>
        <w:bidi w:val="0"/>
        <w:spacing w:before="120" w:after="120" w:line="560" w:lineRule="exact"/>
        <w:jc w:val="center"/>
        <w:rPr>
          <w:rFonts w:ascii="Times New Roman" w:hAnsi="Times New Roman" w:eastAsia="方正小标宋简体"/>
          <w:b w:val="0"/>
          <w:color w:val="auto"/>
          <w:kern w:val="2"/>
          <w:lang w:val="en-US" w:eastAsia="zh-CN"/>
        </w:rPr>
      </w:pPr>
      <w:bookmarkStart w:id="141" w:name="_Toc10105854"/>
      <w:r>
        <w:rPr>
          <w:rFonts w:ascii="Times New Roman" w:hAnsi="Times New Roman" w:eastAsia="方正小标宋简体"/>
          <w:b w:val="0"/>
          <w:color w:val="auto"/>
          <w:kern w:val="2"/>
          <w:lang w:val="en-US" w:eastAsia="zh-CN"/>
        </w:rPr>
        <w:t>第一章  规划对接</w:t>
      </w:r>
      <w:bookmarkEnd w:id="141"/>
    </w:p>
    <w:p>
      <w:pPr>
        <w:pStyle w:val="4"/>
        <w:keepNext w:val="0"/>
        <w:keepLines w:val="0"/>
        <w:pageBreakBefore w:val="0"/>
        <w:kinsoku/>
        <w:wordWrap/>
        <w:overflowPunct/>
        <w:topLinePunct w:val="0"/>
        <w:autoSpaceDE/>
        <w:autoSpaceDN/>
        <w:bidi w:val="0"/>
        <w:spacing w:before="240" w:after="120" w:line="560" w:lineRule="exact"/>
        <w:ind w:firstLine="640" w:firstLineChars="200"/>
        <w:rPr>
          <w:rFonts w:ascii="Times New Roman" w:hAnsi="Times New Roman" w:eastAsia="黑体"/>
          <w:b w:val="0"/>
          <w:color w:val="auto"/>
          <w:kern w:val="2"/>
          <w:lang w:val="en-US" w:eastAsia="zh-CN"/>
        </w:rPr>
      </w:pPr>
      <w:bookmarkStart w:id="142" w:name="_Toc10105855"/>
      <w:r>
        <w:rPr>
          <w:rFonts w:ascii="Times New Roman" w:hAnsi="Times New Roman" w:eastAsia="黑体"/>
          <w:b w:val="0"/>
          <w:color w:val="auto"/>
          <w:kern w:val="2"/>
          <w:lang w:val="en-US" w:eastAsia="zh-CN"/>
        </w:rPr>
        <w:t>一、项目提出背景</w:t>
      </w:r>
      <w:bookmarkEnd w:id="142"/>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为贯彻落实省委、省政府关于进一步优化</w:t>
      </w:r>
      <w:r>
        <w:rPr>
          <w:rFonts w:hint="eastAsia" w:ascii="Times New Roman" w:hAnsi="Times New Roman" w:eastAsia="仿宋"/>
          <w:color w:val="auto"/>
          <w:sz w:val="32"/>
          <w:szCs w:val="32"/>
        </w:rPr>
        <w:t>区域</w:t>
      </w:r>
      <w:r>
        <w:rPr>
          <w:rFonts w:ascii="Times New Roman" w:hAnsi="Times New Roman" w:eastAsia="仿宋"/>
          <w:color w:val="auto"/>
          <w:sz w:val="32"/>
          <w:szCs w:val="32"/>
        </w:rPr>
        <w:t>协调发展空间布局的意见要求，推进全省旅游空间结构优化与协调发展，</w:t>
      </w:r>
      <w:r>
        <w:rPr>
          <w:rFonts w:hint="eastAsia" w:ascii="Times New Roman" w:hAnsi="Times New Roman" w:eastAsia="仿宋"/>
          <w:color w:val="auto"/>
          <w:sz w:val="32"/>
          <w:szCs w:val="32"/>
          <w:lang w:eastAsia="zh-CN"/>
        </w:rPr>
        <w:t>依据</w:t>
      </w:r>
      <w:r>
        <w:rPr>
          <w:rFonts w:ascii="Times New Roman" w:hAnsi="Times New Roman" w:eastAsia="仿宋"/>
          <w:color w:val="auto"/>
          <w:sz w:val="32"/>
          <w:szCs w:val="32"/>
        </w:rPr>
        <w:t>《吉林省“双线”旅游发展专项规划》</w:t>
      </w:r>
      <w:r>
        <w:rPr>
          <w:rFonts w:hint="eastAsia" w:ascii="Times New Roman" w:hAnsi="Times New Roman" w:eastAsia="仿宋"/>
          <w:color w:val="auto"/>
          <w:sz w:val="32"/>
          <w:szCs w:val="32"/>
          <w:lang w:eastAsia="zh-CN"/>
        </w:rPr>
        <w:t>，东昌区制定了《东昌区旅游优化发展专项规划》</w:t>
      </w:r>
      <w:r>
        <w:rPr>
          <w:rFonts w:ascii="Times New Roman" w:hAnsi="Times New Roman" w:eastAsia="仿宋"/>
          <w:color w:val="auto"/>
          <w:sz w:val="32"/>
          <w:szCs w:val="32"/>
        </w:rPr>
        <w:t>。</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为促进</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旅游升级优化，实现旅游全域发展，</w:t>
      </w:r>
      <w:r>
        <w:rPr>
          <w:rFonts w:hint="eastAsia" w:ascii="Times New Roman" w:hAnsi="Times New Roman" w:eastAsia="仿宋"/>
          <w:color w:val="auto"/>
          <w:sz w:val="32"/>
          <w:szCs w:val="32"/>
          <w:lang w:eastAsia="zh-CN"/>
        </w:rPr>
        <w:t>特</w:t>
      </w:r>
      <w:r>
        <w:rPr>
          <w:rFonts w:ascii="Times New Roman" w:hAnsi="Times New Roman" w:eastAsia="仿宋"/>
          <w:color w:val="auto"/>
          <w:sz w:val="32"/>
          <w:szCs w:val="32"/>
        </w:rPr>
        <w:t>制定《</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旅游优化发展专项规划》，通过对《吉林省“双线”旅游发展专项规划》的深度剖析，找出</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现阶段旅游发展存在的问题，取长补短，制定</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旅游优化发展的相应措施，从而实现</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旅游的</w:t>
      </w:r>
      <w:r>
        <w:rPr>
          <w:rFonts w:hint="eastAsia" w:ascii="Times New Roman" w:hAnsi="Times New Roman" w:eastAsia="仿宋"/>
          <w:color w:val="auto"/>
          <w:sz w:val="32"/>
          <w:szCs w:val="32"/>
        </w:rPr>
        <w:t>优化</w:t>
      </w:r>
      <w:r>
        <w:rPr>
          <w:rFonts w:ascii="Times New Roman" w:hAnsi="Times New Roman" w:eastAsia="仿宋"/>
          <w:color w:val="auto"/>
          <w:sz w:val="32"/>
          <w:szCs w:val="32"/>
        </w:rPr>
        <w:t>发展。</w:t>
      </w:r>
    </w:p>
    <w:p>
      <w:pPr>
        <w:pStyle w:val="4"/>
        <w:keepNext w:val="0"/>
        <w:keepLines w:val="0"/>
        <w:pageBreakBefore w:val="0"/>
        <w:kinsoku/>
        <w:wordWrap/>
        <w:overflowPunct/>
        <w:topLinePunct w:val="0"/>
        <w:autoSpaceDE/>
        <w:autoSpaceDN/>
        <w:bidi w:val="0"/>
        <w:spacing w:before="240" w:after="120" w:line="560" w:lineRule="exact"/>
        <w:ind w:firstLine="640" w:firstLineChars="200"/>
        <w:rPr>
          <w:rFonts w:ascii="Times New Roman" w:hAnsi="Times New Roman" w:eastAsia="黑体"/>
          <w:b w:val="0"/>
          <w:color w:val="auto"/>
          <w:kern w:val="2"/>
          <w:lang w:val="en-US" w:eastAsia="zh-CN"/>
        </w:rPr>
      </w:pPr>
      <w:bookmarkStart w:id="143" w:name="_Toc10105856"/>
      <w:r>
        <w:rPr>
          <w:rFonts w:ascii="Times New Roman" w:hAnsi="Times New Roman" w:eastAsia="黑体"/>
          <w:b w:val="0"/>
          <w:color w:val="auto"/>
          <w:kern w:val="2"/>
          <w:lang w:val="en-US" w:eastAsia="zh-CN"/>
        </w:rPr>
        <w:t>二、上位规划对接</w:t>
      </w:r>
      <w:bookmarkEnd w:id="143"/>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44" w:name="_Toc10105857"/>
      <w:r>
        <w:rPr>
          <w:rFonts w:ascii="Times New Roman" w:hAnsi="楷体" w:eastAsia="楷体"/>
          <w:color w:val="auto"/>
          <w:sz w:val="32"/>
          <w:szCs w:val="32"/>
        </w:rPr>
        <w:t>（一）发展环境</w:t>
      </w:r>
      <w:bookmarkEnd w:id="144"/>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吉林省：1）历史文化遗产和现代工业遗产丰富，红色及抗联文化厚重；2）冰雪产业做强做大、避暑休闲产业创新发展、乡村旅游快速发展、红色旅游走向市场、边境旅游蓬勃发展、工业旅游迈出新步伐；</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：1）历史悠久，为红色抗联主战场，也是吉林省红色旅游发展的主要承载地，旅游优化时应着重红色旅游发展，形成</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w:t>
      </w:r>
      <w:r>
        <w:rPr>
          <w:rFonts w:hint="eastAsia" w:ascii="Times New Roman" w:hAnsi="Times New Roman" w:eastAsia="仿宋"/>
          <w:color w:val="auto"/>
          <w:sz w:val="32"/>
          <w:szCs w:val="32"/>
        </w:rPr>
        <w:t>的重要支撑</w:t>
      </w:r>
      <w:r>
        <w:rPr>
          <w:rFonts w:ascii="Times New Roman" w:hAnsi="Times New Roman" w:eastAsia="仿宋"/>
          <w:color w:val="auto"/>
          <w:sz w:val="32"/>
          <w:szCs w:val="32"/>
        </w:rPr>
        <w:t>；2）</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旅游资源丰富，冰雪旅游、避暑旅游、</w:t>
      </w:r>
      <w:r>
        <w:rPr>
          <w:rFonts w:hint="eastAsia" w:ascii="Times New Roman" w:hAnsi="Times New Roman" w:eastAsia="仿宋"/>
          <w:color w:val="auto"/>
          <w:sz w:val="32"/>
          <w:szCs w:val="32"/>
        </w:rPr>
        <w:t>康养旅游、</w:t>
      </w:r>
      <w:r>
        <w:rPr>
          <w:rFonts w:ascii="Times New Roman" w:hAnsi="Times New Roman" w:eastAsia="仿宋"/>
          <w:color w:val="auto"/>
          <w:sz w:val="32"/>
          <w:szCs w:val="32"/>
        </w:rPr>
        <w:t>乡村旅游、红色旅游等全面发展，承接上位规划需求，应在现有基础上强化发展各类专项旅游，打造精品项目，形成吉林省专项旅游发展的重要支撑。</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45" w:name="_Toc10105858"/>
      <w:r>
        <w:rPr>
          <w:rFonts w:ascii="Times New Roman" w:hAnsi="楷体" w:eastAsia="楷体"/>
          <w:color w:val="auto"/>
          <w:sz w:val="32"/>
          <w:szCs w:val="32"/>
        </w:rPr>
        <w:t>（二）发展形势</w:t>
      </w:r>
      <w:bookmarkEnd w:id="145"/>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吉林省：1）作为全国旅游资源大省，却是旅游产品小省、旅游品牌弱省；2）产业格局发展不均衡</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3）以“冰雪+避暑”双品牌驱动“双线优化”，以“东、西双环线”激发板块结构性活力。</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：1）做强做大龙头产业，打造</w:t>
      </w:r>
      <w:r>
        <w:rPr>
          <w:rFonts w:hint="eastAsia" w:ascii="Times New Roman" w:hAnsi="Times New Roman" w:eastAsia="仿宋"/>
          <w:color w:val="auto"/>
          <w:sz w:val="32"/>
          <w:szCs w:val="32"/>
        </w:rPr>
        <w:t>强势</w:t>
      </w:r>
      <w:r>
        <w:rPr>
          <w:rFonts w:ascii="Times New Roman" w:hAnsi="Times New Roman" w:eastAsia="仿宋"/>
          <w:color w:val="auto"/>
          <w:sz w:val="32"/>
          <w:szCs w:val="32"/>
        </w:rPr>
        <w:t>品牌，形成吉林省旅游品牌化发展的重要支撑；2）全域</w:t>
      </w:r>
      <w:r>
        <w:rPr>
          <w:rFonts w:hint="eastAsia" w:ascii="Times New Roman" w:hAnsi="Times New Roman" w:eastAsia="仿宋"/>
          <w:color w:val="auto"/>
          <w:sz w:val="32"/>
          <w:szCs w:val="32"/>
        </w:rPr>
        <w:t>大力</w:t>
      </w:r>
      <w:r>
        <w:rPr>
          <w:rFonts w:ascii="Times New Roman" w:hAnsi="Times New Roman" w:eastAsia="仿宋"/>
          <w:color w:val="auto"/>
          <w:sz w:val="32"/>
          <w:szCs w:val="32"/>
        </w:rPr>
        <w:t>发展旅游，</w:t>
      </w:r>
      <w:r>
        <w:rPr>
          <w:rFonts w:hint="eastAsia" w:ascii="Times New Roman" w:hAnsi="Times New Roman" w:eastAsia="仿宋"/>
          <w:color w:val="auto"/>
          <w:sz w:val="32"/>
          <w:szCs w:val="32"/>
        </w:rPr>
        <w:t>尽快成为</w:t>
      </w:r>
      <w:r>
        <w:rPr>
          <w:rFonts w:ascii="Times New Roman" w:hAnsi="Times New Roman" w:eastAsia="仿宋"/>
          <w:color w:val="auto"/>
          <w:sz w:val="32"/>
          <w:szCs w:val="32"/>
        </w:rPr>
        <w:t>支柱产业，提升</w:t>
      </w:r>
      <w:r>
        <w:rPr>
          <w:rFonts w:hint="eastAsia" w:ascii="Times New Roman" w:hAnsi="Times New Roman" w:eastAsia="仿宋"/>
          <w:color w:val="auto"/>
          <w:sz w:val="32"/>
          <w:szCs w:val="32"/>
          <w:lang w:eastAsia="zh-CN"/>
        </w:rPr>
        <w:t>东昌</w:t>
      </w:r>
      <w:r>
        <w:rPr>
          <w:rFonts w:ascii="Times New Roman" w:hAnsi="Times New Roman" w:eastAsia="仿宋"/>
          <w:color w:val="auto"/>
          <w:sz w:val="32"/>
          <w:szCs w:val="32"/>
        </w:rPr>
        <w:t>旅游在全省旅游格局</w:t>
      </w:r>
      <w:r>
        <w:rPr>
          <w:rFonts w:hint="eastAsia" w:ascii="Times New Roman" w:hAnsi="Times New Roman" w:eastAsia="仿宋"/>
          <w:color w:val="auto"/>
          <w:sz w:val="32"/>
          <w:szCs w:val="32"/>
        </w:rPr>
        <w:t>中的地位</w:t>
      </w:r>
      <w:r>
        <w:rPr>
          <w:rFonts w:ascii="Times New Roman" w:hAnsi="Times New Roman" w:eastAsia="仿宋"/>
          <w:color w:val="auto"/>
          <w:sz w:val="32"/>
          <w:szCs w:val="32"/>
        </w:rPr>
        <w:t>；3）借助吉林省发展双线旅游的</w:t>
      </w:r>
      <w:r>
        <w:rPr>
          <w:rFonts w:hint="eastAsia" w:ascii="Times New Roman" w:hAnsi="Times New Roman" w:eastAsia="仿宋"/>
          <w:color w:val="auto"/>
          <w:sz w:val="32"/>
          <w:szCs w:val="32"/>
        </w:rPr>
        <w:t>战略布局</w:t>
      </w:r>
      <w:r>
        <w:rPr>
          <w:rFonts w:ascii="Times New Roman" w:hAnsi="Times New Roman" w:eastAsia="仿宋"/>
          <w:color w:val="auto"/>
          <w:sz w:val="32"/>
          <w:szCs w:val="32"/>
        </w:rPr>
        <w:t>，重点开发冰雪+避暑旅游，形成</w:t>
      </w:r>
      <w:r>
        <w:rPr>
          <w:rFonts w:hint="eastAsia" w:ascii="Times New Roman" w:hAnsi="Times New Roman" w:eastAsia="仿宋"/>
          <w:color w:val="auto"/>
          <w:sz w:val="32"/>
          <w:szCs w:val="32"/>
          <w:lang w:eastAsia="zh-CN"/>
        </w:rPr>
        <w:t>东昌区</w:t>
      </w:r>
      <w:r>
        <w:rPr>
          <w:rFonts w:hint="eastAsia" w:ascii="Times New Roman" w:hAnsi="Times New Roman" w:eastAsia="仿宋"/>
          <w:color w:val="auto"/>
          <w:sz w:val="32"/>
          <w:szCs w:val="32"/>
        </w:rPr>
        <w:t>全域</w:t>
      </w:r>
      <w:r>
        <w:rPr>
          <w:rFonts w:ascii="Times New Roman" w:hAnsi="Times New Roman" w:eastAsia="仿宋"/>
          <w:color w:val="auto"/>
          <w:sz w:val="32"/>
          <w:szCs w:val="32"/>
        </w:rPr>
        <w:t>旅游发展</w:t>
      </w:r>
      <w:r>
        <w:rPr>
          <w:rFonts w:hint="eastAsia" w:ascii="Times New Roman" w:hAnsi="Times New Roman" w:eastAsia="仿宋"/>
          <w:color w:val="auto"/>
          <w:sz w:val="32"/>
          <w:szCs w:val="32"/>
        </w:rPr>
        <w:t>的重要</w:t>
      </w:r>
      <w:r>
        <w:rPr>
          <w:rFonts w:ascii="Times New Roman" w:hAnsi="Times New Roman" w:eastAsia="仿宋"/>
          <w:color w:val="auto"/>
          <w:sz w:val="32"/>
          <w:szCs w:val="32"/>
        </w:rPr>
        <w:t>引擎。</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46" w:name="_Toc10105859"/>
      <w:r>
        <w:rPr>
          <w:rFonts w:ascii="Times New Roman" w:hAnsi="楷体" w:eastAsia="楷体"/>
          <w:color w:val="auto"/>
          <w:sz w:val="32"/>
          <w:szCs w:val="32"/>
        </w:rPr>
        <w:t>（三）发展目标</w:t>
      </w:r>
      <w:bookmarkEnd w:id="146"/>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吉林省：1）东部经典旅游大环线重点打造和开发国家风景道 、鸭绿江边境风情道及东北</w:t>
      </w:r>
      <w:r>
        <w:rPr>
          <w:rFonts w:ascii="Times New Roman" w:hAnsi="Times New Roman" w:eastAsia="仿宋"/>
          <w:b w:val="0"/>
          <w:bCs w:val="0"/>
          <w:color w:val="auto"/>
          <w:sz w:val="32"/>
          <w:szCs w:val="32"/>
        </w:rPr>
        <w:t>亚跨境精品线；2）全省新增 5A 级景区 5 家，总数达到 11 家（新增集安高句丽、大安嫩江湾、吉林松花湖、辉南三角龙湾、松原查干湖）、新增 4A 级景区 20 家、建成特色旅游小镇 20个；3）全省新增游客服务中</w:t>
      </w:r>
      <w:r>
        <w:rPr>
          <w:rFonts w:ascii="Times New Roman" w:hAnsi="Times New Roman" w:eastAsia="仿宋"/>
          <w:color w:val="auto"/>
          <w:sz w:val="32"/>
          <w:szCs w:val="32"/>
        </w:rPr>
        <w:t>心及咨询中心 50 处。</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：1）强化风景道建设、</w:t>
      </w:r>
      <w:r>
        <w:rPr>
          <w:rFonts w:hint="eastAsia" w:ascii="Times New Roman" w:hAnsi="Times New Roman" w:eastAsia="仿宋"/>
          <w:color w:val="auto"/>
          <w:sz w:val="32"/>
          <w:szCs w:val="32"/>
          <w:lang w:eastAsia="zh-CN"/>
        </w:rPr>
        <w:t>健身步</w:t>
      </w:r>
      <w:r>
        <w:rPr>
          <w:rFonts w:ascii="Times New Roman" w:hAnsi="Times New Roman" w:eastAsia="仿宋"/>
          <w:color w:val="auto"/>
          <w:sz w:val="32"/>
          <w:szCs w:val="32"/>
        </w:rPr>
        <w:t>道建设，形成精品游线；2）重点开发</w:t>
      </w:r>
      <w:r>
        <w:rPr>
          <w:rFonts w:hint="eastAsia" w:ascii="Times New Roman" w:hAnsi="Times New Roman" w:eastAsia="仿宋"/>
          <w:color w:val="auto"/>
          <w:sz w:val="32"/>
          <w:szCs w:val="32"/>
          <w:lang w:eastAsia="zh-CN"/>
        </w:rPr>
        <w:t>金江花海</w:t>
      </w:r>
      <w:r>
        <w:rPr>
          <w:rFonts w:ascii="Times New Roman" w:hAnsi="Times New Roman" w:eastAsia="仿宋"/>
          <w:color w:val="auto"/>
          <w:sz w:val="32"/>
          <w:szCs w:val="32"/>
        </w:rPr>
        <w:t>，形成</w:t>
      </w:r>
      <w:r>
        <w:rPr>
          <w:rFonts w:hint="eastAsia" w:ascii="Times New Roman" w:hAnsi="Times New Roman" w:eastAsia="仿宋"/>
          <w:color w:val="auto"/>
          <w:sz w:val="32"/>
          <w:szCs w:val="32"/>
          <w:lang w:val="en-US" w:eastAsia="zh-CN"/>
        </w:rPr>
        <w:t>4</w:t>
      </w:r>
      <w:r>
        <w:rPr>
          <w:rFonts w:ascii="Times New Roman" w:hAnsi="Times New Roman" w:eastAsia="仿宋"/>
          <w:color w:val="auto"/>
          <w:sz w:val="32"/>
          <w:szCs w:val="32"/>
        </w:rPr>
        <w:t>A级景区，引领</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旅游品牌化发展；3）重点建设</w:t>
      </w:r>
      <w:r>
        <w:rPr>
          <w:rFonts w:hint="eastAsia" w:ascii="Times New Roman" w:hAnsi="Times New Roman" w:eastAsia="仿宋"/>
          <w:color w:val="auto"/>
          <w:sz w:val="32"/>
          <w:szCs w:val="32"/>
          <w:lang w:val="en-US" w:eastAsia="zh-CN"/>
        </w:rPr>
        <w:t>1</w:t>
      </w:r>
      <w:r>
        <w:rPr>
          <w:rFonts w:ascii="Times New Roman" w:hAnsi="Times New Roman" w:eastAsia="仿宋"/>
          <w:color w:val="auto"/>
          <w:sz w:val="32"/>
          <w:szCs w:val="32"/>
        </w:rPr>
        <w:t>-</w:t>
      </w:r>
      <w:r>
        <w:rPr>
          <w:rFonts w:hint="eastAsia" w:ascii="Times New Roman" w:hAnsi="Times New Roman" w:eastAsia="仿宋"/>
          <w:color w:val="auto"/>
          <w:sz w:val="32"/>
          <w:szCs w:val="32"/>
          <w:lang w:val="en-US" w:eastAsia="zh-CN"/>
        </w:rPr>
        <w:t>2</w:t>
      </w:r>
      <w:r>
        <w:rPr>
          <w:rFonts w:ascii="Times New Roman" w:hAnsi="Times New Roman" w:eastAsia="仿宋"/>
          <w:color w:val="auto"/>
          <w:sz w:val="32"/>
          <w:szCs w:val="32"/>
        </w:rPr>
        <w:t>个4A级景区，打造</w:t>
      </w:r>
      <w:r>
        <w:rPr>
          <w:rFonts w:hint="eastAsia" w:ascii="Times New Roman" w:hAnsi="Times New Roman" w:eastAsia="仿宋"/>
          <w:color w:val="auto"/>
          <w:sz w:val="32"/>
          <w:szCs w:val="32"/>
          <w:lang w:val="en-US" w:eastAsia="zh-CN"/>
        </w:rPr>
        <w:t>1</w:t>
      </w:r>
      <w:r>
        <w:rPr>
          <w:rFonts w:ascii="Times New Roman" w:hAnsi="Times New Roman" w:eastAsia="仿宋"/>
          <w:color w:val="auto"/>
          <w:sz w:val="32"/>
          <w:szCs w:val="32"/>
        </w:rPr>
        <w:t>个</w:t>
      </w:r>
      <w:r>
        <w:rPr>
          <w:rFonts w:hint="eastAsia" w:ascii="Times New Roman" w:hAnsi="Times New Roman" w:eastAsia="仿宋"/>
          <w:color w:val="auto"/>
          <w:sz w:val="32"/>
          <w:szCs w:val="32"/>
          <w:lang w:eastAsia="zh-CN"/>
        </w:rPr>
        <w:t>省级旅游度假区</w:t>
      </w:r>
      <w:r>
        <w:rPr>
          <w:rFonts w:ascii="Times New Roman" w:hAnsi="Times New Roman" w:eastAsia="仿宋"/>
          <w:color w:val="auto"/>
          <w:sz w:val="32"/>
          <w:szCs w:val="32"/>
        </w:rPr>
        <w:t>。</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47" w:name="_Toc10105860"/>
      <w:r>
        <w:rPr>
          <w:rFonts w:ascii="Times New Roman" w:hAnsi="楷体" w:eastAsia="楷体"/>
          <w:color w:val="auto"/>
          <w:sz w:val="32"/>
          <w:szCs w:val="32"/>
        </w:rPr>
        <w:t>（四）旅游双线组织</w:t>
      </w:r>
      <w:bookmarkEnd w:id="147"/>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 xml:space="preserve"> 吉林省：1）以鸭绿江河谷生态、跨境体验、森林观光、</w:t>
      </w:r>
      <w:r>
        <w:rPr>
          <w:rFonts w:hint="eastAsia" w:ascii="Times New Roman" w:hAnsi="Times New Roman" w:eastAsia="仿宋"/>
          <w:color w:val="auto"/>
          <w:sz w:val="32"/>
          <w:szCs w:val="32"/>
        </w:rPr>
        <w:t>养生</w:t>
      </w:r>
      <w:r>
        <w:rPr>
          <w:rFonts w:ascii="Times New Roman" w:hAnsi="Times New Roman" w:eastAsia="仿宋"/>
          <w:color w:val="auto"/>
          <w:sz w:val="32"/>
          <w:szCs w:val="32"/>
        </w:rPr>
        <w:t>养老、乡村度假、红色教育等为重点的边境风情旅游产品发展带，构建“长</w:t>
      </w:r>
      <w:r>
        <w:rPr>
          <w:rFonts w:ascii="Times New Roman" w:hAnsi="Times New Roman" w:eastAsia="仿宋"/>
          <w:b/>
          <w:color w:val="auto"/>
          <w:sz w:val="32"/>
          <w:szCs w:val="32"/>
        </w:rPr>
        <w:t>通</w:t>
      </w:r>
      <w:r>
        <w:rPr>
          <w:rFonts w:ascii="Times New Roman" w:hAnsi="Times New Roman" w:eastAsia="仿宋"/>
          <w:color w:val="auto"/>
          <w:sz w:val="32"/>
          <w:szCs w:val="32"/>
        </w:rPr>
        <w:t>白延吉长避暑冰雪生态旅游大环线”。2）集聚发展四大片区：南部以白山南部和</w:t>
      </w:r>
      <w:r>
        <w:rPr>
          <w:rFonts w:ascii="Times New Roman" w:hAnsi="Times New Roman" w:eastAsia="仿宋"/>
          <w:b/>
          <w:color w:val="auto"/>
          <w:sz w:val="32"/>
          <w:szCs w:val="32"/>
        </w:rPr>
        <w:t>通化、</w:t>
      </w:r>
      <w:r>
        <w:rPr>
          <w:rFonts w:ascii="Times New Roman" w:hAnsi="Times New Roman" w:eastAsia="仿宋"/>
          <w:color w:val="auto"/>
          <w:sz w:val="32"/>
          <w:szCs w:val="32"/>
        </w:rPr>
        <w:t>辽源、四平为主体的</w:t>
      </w:r>
      <w:r>
        <w:rPr>
          <w:rFonts w:ascii="Times New Roman" w:hAnsi="Times New Roman" w:eastAsia="仿宋"/>
          <w:b/>
          <w:color w:val="auto"/>
          <w:sz w:val="32"/>
          <w:szCs w:val="32"/>
        </w:rPr>
        <w:t>文化康养片区</w:t>
      </w:r>
      <w:r>
        <w:rPr>
          <w:rFonts w:ascii="Times New Roman" w:hAnsi="Times New Roman" w:eastAsia="仿宋"/>
          <w:color w:val="auto"/>
          <w:sz w:val="32"/>
          <w:szCs w:val="32"/>
        </w:rPr>
        <w:t>。重点依托葡萄酒文化、</w:t>
      </w:r>
      <w:r>
        <w:rPr>
          <w:rFonts w:hint="eastAsia" w:ascii="Times New Roman" w:hAnsi="Times New Roman" w:eastAsia="仿宋"/>
          <w:color w:val="auto"/>
          <w:sz w:val="32"/>
          <w:szCs w:val="32"/>
        </w:rPr>
        <w:t>中医药产业、人参文化</w:t>
      </w:r>
      <w:r>
        <w:rPr>
          <w:rFonts w:ascii="Times New Roman" w:hAnsi="Times New Roman" w:eastAsia="仿宋"/>
          <w:color w:val="auto"/>
          <w:sz w:val="32"/>
          <w:szCs w:val="32"/>
        </w:rPr>
        <w:t>、抗联红色文化、集安高句丽及鸭绿江河谷等资源、产品；3）延伸两条发展带：鸭绿江边境风情旅游精品带，依托长白山—白山—通化经典旅游线路；南部文化康养旅游精品带。依托长春—四平—辽源—梅河口—通化经典旅游线路；4）提升十大节点名城：支持珲春、图们、和龙、</w:t>
      </w:r>
      <w:r>
        <w:rPr>
          <w:rFonts w:ascii="Times New Roman" w:hAnsi="Times New Roman" w:eastAsia="仿宋"/>
          <w:b/>
          <w:color w:val="auto"/>
          <w:sz w:val="32"/>
          <w:szCs w:val="32"/>
        </w:rPr>
        <w:t>集安</w:t>
      </w:r>
      <w:r>
        <w:rPr>
          <w:rFonts w:ascii="Times New Roman" w:hAnsi="Times New Roman" w:eastAsia="仿宋"/>
          <w:color w:val="auto"/>
          <w:sz w:val="32"/>
          <w:szCs w:val="32"/>
        </w:rPr>
        <w:t>建设全面开放的口岸城市，发展旅游商贸与口岸经济。</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：1）重点发展健康养老、红色教育等旅游，</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应着重提升康养旅游、红色旅游的开发力度，形成全域旅游</w:t>
      </w:r>
      <w:r>
        <w:rPr>
          <w:rFonts w:hint="eastAsia" w:ascii="Times New Roman" w:hAnsi="Times New Roman" w:eastAsia="仿宋"/>
          <w:color w:val="auto"/>
          <w:sz w:val="32"/>
          <w:szCs w:val="32"/>
        </w:rPr>
        <w:t>双轮驱动</w:t>
      </w:r>
      <w:r>
        <w:rPr>
          <w:rFonts w:ascii="Times New Roman" w:hAnsi="Times New Roman" w:eastAsia="仿宋"/>
          <w:color w:val="auto"/>
          <w:sz w:val="32"/>
          <w:szCs w:val="32"/>
        </w:rPr>
        <w:t>的支柱性旅游</w:t>
      </w:r>
      <w:r>
        <w:rPr>
          <w:rFonts w:hint="eastAsia" w:ascii="Times New Roman" w:hAnsi="Times New Roman" w:eastAsia="仿宋"/>
          <w:color w:val="auto"/>
          <w:sz w:val="32"/>
          <w:szCs w:val="32"/>
        </w:rPr>
        <w:t>品牌</w:t>
      </w:r>
      <w:r>
        <w:rPr>
          <w:rFonts w:ascii="Times New Roman" w:hAnsi="Times New Roman" w:eastAsia="仿宋"/>
          <w:color w:val="auto"/>
          <w:sz w:val="32"/>
          <w:szCs w:val="32"/>
        </w:rPr>
        <w:t>；2）依托</w:t>
      </w:r>
      <w:r>
        <w:rPr>
          <w:rFonts w:hint="eastAsia" w:ascii="Times New Roman" w:hAnsi="Times New Roman" w:eastAsia="仿宋"/>
          <w:color w:val="auto"/>
          <w:sz w:val="32"/>
          <w:szCs w:val="32"/>
          <w:lang w:eastAsia="zh-CN"/>
        </w:rPr>
        <w:t>白鸡峰森林公园</w:t>
      </w:r>
      <w:r>
        <w:rPr>
          <w:rFonts w:ascii="Times New Roman" w:hAnsi="Times New Roman" w:eastAsia="仿宋"/>
          <w:color w:val="auto"/>
          <w:sz w:val="32"/>
          <w:szCs w:val="32"/>
        </w:rPr>
        <w:t>为</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优质资源，</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w:t>
      </w:r>
      <w:r>
        <w:rPr>
          <w:rFonts w:hint="eastAsia" w:ascii="Times New Roman" w:hAnsi="Times New Roman" w:eastAsia="仿宋"/>
          <w:color w:val="auto"/>
          <w:sz w:val="32"/>
          <w:szCs w:val="32"/>
        </w:rPr>
        <w:t>应重点</w:t>
      </w:r>
      <w:r>
        <w:rPr>
          <w:rFonts w:ascii="Times New Roman" w:hAnsi="Times New Roman" w:eastAsia="仿宋"/>
          <w:color w:val="auto"/>
          <w:sz w:val="32"/>
          <w:szCs w:val="32"/>
        </w:rPr>
        <w:t>开发，形成</w:t>
      </w:r>
      <w:r>
        <w:rPr>
          <w:rFonts w:hint="eastAsia" w:ascii="Times New Roman" w:hAnsi="Times New Roman" w:eastAsia="仿宋"/>
          <w:color w:val="auto"/>
          <w:sz w:val="32"/>
          <w:szCs w:val="32"/>
        </w:rPr>
        <w:t>知名品牌</w:t>
      </w:r>
      <w:r>
        <w:rPr>
          <w:rFonts w:ascii="Times New Roman" w:hAnsi="Times New Roman" w:eastAsia="仿宋"/>
          <w:color w:val="auto"/>
          <w:sz w:val="32"/>
          <w:szCs w:val="32"/>
        </w:rPr>
        <w:t>；3）积极融入吉林省黄金旅游发展带，通过全省联动带动区域旅游发展。</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48" w:name="_Toc10105861"/>
      <w:r>
        <w:rPr>
          <w:rFonts w:ascii="Times New Roman" w:hAnsi="楷体" w:eastAsia="楷体"/>
          <w:color w:val="auto"/>
          <w:sz w:val="32"/>
          <w:szCs w:val="32"/>
        </w:rPr>
        <w:t>（五）发展路径</w:t>
      </w:r>
      <w:bookmarkEnd w:id="148"/>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吉林省：1）“点”的建设包括旅游产业园区、旅游度假区、旅游景区、旅游综合体、百个特色产业小镇、千个美丽乡村、一级房车露营点、旅游集散中心、旅游数据中心、特色街区等；2）“面”的建设主要包括硬环境和软环境两个方面的内容；</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：1）着重建设旅游景观区、旅游综合体等；2）参照省级建设标准，整体提升全域旅游软硬件环境。</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49" w:name="_Toc10105862"/>
      <w:r>
        <w:rPr>
          <w:rFonts w:ascii="Times New Roman" w:hAnsi="楷体" w:eastAsia="楷体"/>
          <w:color w:val="auto"/>
          <w:sz w:val="32"/>
          <w:szCs w:val="32"/>
        </w:rPr>
        <w:t>（六）双线优化八大工程</w:t>
      </w:r>
      <w:bookmarkEnd w:id="149"/>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吉林省：1）传统产品提升工程，东部经典旅游大环线重点将集安高句丽、吉林松花湖、辉南龙湾群等一批资源禀赋高，基础条件好的景区提档升级，创建成国家5A级旅游景区；打造蛟河、敦化、安图、珲春、图们、抚松、临江、靖宇、集安、辉南、梅河口、大安、通榆等优质休闲度假名城;2）新业态产品创新工程，做强冰雪旅游产品、创新避暑旅游产品、做好边境旅游产品、做优文化旅游产品、做精乡村旅游产品、做亮红色旅游产品、做高康养旅游产品、做全自驾车与营地旅游产品、做活滨水旅游产品、做细乡村旅游产品、做大低空旅游产品；3）“ 旅游+”融合发展工程，推进“旅游＋”行动，加快旅游与农业现代化、新型工业化 、特色城镇化以及现代服务业等深度融合发展，不断发挥旅游产业联动作用，拓展旅游业发展新领域，包括旅游＋农业现代化、旅游＋新型工业化、旅游＋特色城镇化、旅游＋现代服务业、旅游＋体育大众化、旅游＋健康医疗、旅游＋商务会展；4）公共服务设施提升工程，完善旅游集散中心体系、加快旅游风景廊道建设、加快旅游营地驿站建设、建设生态绿道和慢行系统、深入推进“厕所革命”、建立健全智慧旅游服务体系、加强旅游标识标牌系统建设、完善旅游停车场体系；5）基础设施通达工程，加强经济圈交通、通信、水利、公共服务等基础设施建设，推动高质量发展。包括构建辐射国际国内的航空体系、打造快速通达的区域铁路网络、建设便捷高效的区域公路网络、加快区域综合交通枢纽建设、建立安全畅通的区域水运网络、创新开发旅游交通产品；6）重大项目带动工程，推进引领性特大文旅项目、推进特色化重大文旅项目；7）品牌形象推广工程，</w:t>
      </w:r>
      <w:r>
        <w:rPr>
          <w:rFonts w:hint="eastAsia" w:ascii="Times New Roman" w:hAnsi="Times New Roman" w:eastAsia="仿宋"/>
          <w:color w:val="auto"/>
          <w:sz w:val="32"/>
          <w:szCs w:val="32"/>
        </w:rPr>
        <w:t>持</w:t>
      </w:r>
      <w:r>
        <w:rPr>
          <w:rFonts w:ascii="Times New Roman" w:hAnsi="Times New Roman" w:eastAsia="仿宋"/>
          <w:color w:val="auto"/>
          <w:sz w:val="32"/>
          <w:szCs w:val="32"/>
        </w:rPr>
        <w:t>续提升品牌魅力、强化媒体宣传影响力、不断扩大市场占有率；8）生态文化保护工程，优化旅游环境、加强资源保护、建立绿色认证体系、加强文化遗产保护。</w:t>
      </w:r>
    </w:p>
    <w:p>
      <w:pPr>
        <w:pageBreakBefore w:val="0"/>
        <w:kinsoku/>
        <w:wordWrap/>
        <w:overflowPunct/>
        <w:topLinePunct w:val="0"/>
        <w:autoSpaceDE/>
        <w:autoSpaceDN/>
        <w:bidi w:val="0"/>
        <w:spacing w:line="560" w:lineRule="exact"/>
        <w:ind w:firstLine="640" w:firstLineChars="200"/>
        <w:rPr>
          <w:rFonts w:ascii="Times New Roman" w:hAnsi="Times New Roman" w:eastAsia="方正小标宋简体"/>
          <w:b w:val="0"/>
          <w:color w:val="auto"/>
          <w:kern w:val="2"/>
          <w:lang w:val="en-US" w:eastAsia="zh-CN"/>
        </w:rPr>
      </w:pP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：自查旅游发展现状，进行查漏补缺，打造</w:t>
      </w:r>
      <w:r>
        <w:rPr>
          <w:rFonts w:hint="eastAsia" w:ascii="Times New Roman" w:hAnsi="Times New Roman" w:eastAsia="仿宋"/>
          <w:color w:val="auto"/>
          <w:sz w:val="32"/>
          <w:szCs w:val="32"/>
          <w:lang w:eastAsia="zh-CN"/>
        </w:rPr>
        <w:t>东昌</w:t>
      </w:r>
      <w:r>
        <w:rPr>
          <w:rFonts w:ascii="Times New Roman" w:hAnsi="Times New Roman" w:eastAsia="仿宋"/>
          <w:color w:val="auto"/>
          <w:sz w:val="32"/>
          <w:szCs w:val="32"/>
        </w:rPr>
        <w:t>旅游优化发展工程。</w:t>
      </w:r>
      <w:bookmarkStart w:id="150" w:name="_Toc10105863"/>
    </w:p>
    <w:p>
      <w:pPr>
        <w:pStyle w:val="4"/>
        <w:keepNext w:val="0"/>
        <w:keepLines w:val="0"/>
        <w:pageBreakBefore w:val="0"/>
        <w:kinsoku/>
        <w:wordWrap/>
        <w:overflowPunct/>
        <w:topLinePunct w:val="0"/>
        <w:autoSpaceDE/>
        <w:autoSpaceDN/>
        <w:bidi w:val="0"/>
        <w:spacing w:before="120" w:after="120" w:line="560" w:lineRule="exact"/>
        <w:jc w:val="center"/>
        <w:rPr>
          <w:rFonts w:ascii="Times New Roman" w:hAnsi="Times New Roman" w:eastAsia="方正小标宋简体"/>
          <w:b w:val="0"/>
          <w:color w:val="auto"/>
          <w:kern w:val="2"/>
          <w:lang w:val="en-US" w:eastAsia="zh-CN"/>
        </w:rPr>
      </w:pPr>
      <w:r>
        <w:rPr>
          <w:rFonts w:ascii="Times New Roman" w:hAnsi="Times New Roman" w:eastAsia="方正小标宋简体"/>
          <w:b w:val="0"/>
          <w:color w:val="auto"/>
          <w:kern w:val="2"/>
          <w:lang w:val="en-US" w:eastAsia="zh-CN"/>
        </w:rPr>
        <w:t>第二章 发展环境</w:t>
      </w:r>
      <w:bookmarkEnd w:id="150"/>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51" w:name="_Toc10105864"/>
      <w:r>
        <w:rPr>
          <w:rFonts w:ascii="Times New Roman" w:hAnsi="黑体" w:eastAsia="黑体"/>
          <w:b w:val="0"/>
          <w:color w:val="auto"/>
          <w:kern w:val="2"/>
          <w:lang w:val="en-US" w:eastAsia="zh-CN"/>
        </w:rPr>
        <w:t>一、发展基础</w:t>
      </w:r>
      <w:bookmarkEnd w:id="151"/>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52" w:name="_Toc10105866"/>
      <w:r>
        <w:rPr>
          <w:rFonts w:ascii="Times New Roman" w:hAnsi="楷体" w:eastAsia="楷体"/>
          <w:color w:val="auto"/>
          <w:sz w:val="32"/>
          <w:szCs w:val="32"/>
        </w:rPr>
        <w:t>（</w:t>
      </w:r>
      <w:r>
        <w:rPr>
          <w:rFonts w:hint="eastAsia" w:ascii="Times New Roman" w:hAnsi="楷体" w:eastAsia="楷体"/>
          <w:color w:val="auto"/>
          <w:sz w:val="32"/>
          <w:szCs w:val="32"/>
          <w:lang w:eastAsia="zh-CN"/>
        </w:rPr>
        <w:t>一</w:t>
      </w:r>
      <w:r>
        <w:rPr>
          <w:rFonts w:ascii="Times New Roman" w:hAnsi="楷体" w:eastAsia="楷体"/>
          <w:color w:val="auto"/>
          <w:sz w:val="32"/>
          <w:szCs w:val="32"/>
        </w:rPr>
        <w:t>）“航空+公路+铁路”三位一体</w:t>
      </w:r>
      <w:bookmarkEnd w:id="152"/>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现已形成航空、公路、铁路三位一体的立体交通网络，为全域旅游发展插上腾飞之翼。</w:t>
      </w:r>
      <w:r>
        <w:rPr>
          <w:rFonts w:hint="eastAsia" w:ascii="Times New Roman" w:hAnsi="Times New Roman" w:eastAsia="仿宋"/>
          <w:color w:val="auto"/>
          <w:sz w:val="32"/>
          <w:szCs w:val="32"/>
        </w:rPr>
        <w:t>沈阳经由通化至白河的高铁已经全面启动</w:t>
      </w:r>
      <w:r>
        <w:rPr>
          <w:rFonts w:hint="eastAsia" w:ascii="Times New Roman" w:hAnsi="Times New Roman" w:eastAsia="仿宋"/>
          <w:color w:val="auto"/>
          <w:sz w:val="32"/>
          <w:szCs w:val="32"/>
          <w:lang w:eastAsia="zh-CN"/>
        </w:rPr>
        <w:t>建设</w:t>
      </w:r>
      <w:r>
        <w:rPr>
          <w:rFonts w:hint="eastAsia" w:ascii="Times New Roman" w:hAnsi="Times New Roman" w:eastAsia="仿宋"/>
          <w:color w:val="auto"/>
          <w:sz w:val="32"/>
          <w:szCs w:val="32"/>
        </w:rPr>
        <w:t>。</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53" w:name="_Toc10105867"/>
      <w:r>
        <w:rPr>
          <w:rFonts w:ascii="Times New Roman" w:hAnsi="楷体" w:eastAsia="楷体"/>
          <w:color w:val="auto"/>
          <w:sz w:val="32"/>
          <w:szCs w:val="32"/>
        </w:rPr>
        <w:t>（</w:t>
      </w:r>
      <w:r>
        <w:rPr>
          <w:rFonts w:hint="eastAsia" w:ascii="Times New Roman" w:hAnsi="楷体" w:eastAsia="楷体"/>
          <w:color w:val="auto"/>
          <w:sz w:val="32"/>
          <w:szCs w:val="32"/>
          <w:lang w:eastAsia="zh-CN"/>
        </w:rPr>
        <w:t>二</w:t>
      </w:r>
      <w:r>
        <w:rPr>
          <w:rFonts w:ascii="Times New Roman" w:hAnsi="楷体" w:eastAsia="楷体"/>
          <w:color w:val="auto"/>
          <w:sz w:val="32"/>
          <w:szCs w:val="32"/>
        </w:rPr>
        <w:t>）吉林省东部入关出海的“桥头堡”</w:t>
      </w:r>
      <w:bookmarkEnd w:id="153"/>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位于白通丹经济带，辽宁沿海与“长吉图”的中间地带，是吉林省</w:t>
      </w:r>
      <w:r>
        <w:rPr>
          <w:rFonts w:hint="eastAsia" w:ascii="Times New Roman" w:hAnsi="Times New Roman" w:eastAsia="仿宋"/>
          <w:color w:val="auto"/>
          <w:sz w:val="32"/>
          <w:szCs w:val="32"/>
        </w:rPr>
        <w:t>入关出海、向南开发的</w:t>
      </w:r>
      <w:r>
        <w:rPr>
          <w:rFonts w:ascii="Times New Roman" w:hAnsi="Times New Roman" w:eastAsia="仿宋"/>
          <w:color w:val="auto"/>
          <w:sz w:val="32"/>
          <w:szCs w:val="32"/>
        </w:rPr>
        <w:t>“桥头堡”，市场</w:t>
      </w:r>
      <w:r>
        <w:rPr>
          <w:rFonts w:hint="eastAsia" w:ascii="Times New Roman" w:hAnsi="Times New Roman" w:eastAsia="仿宋"/>
          <w:color w:val="auto"/>
          <w:sz w:val="32"/>
          <w:szCs w:val="32"/>
        </w:rPr>
        <w:t>发展前景广阔</w:t>
      </w:r>
      <w:r>
        <w:rPr>
          <w:rFonts w:ascii="Times New Roman" w:hAnsi="Times New Roman" w:eastAsia="仿宋"/>
          <w:color w:val="auto"/>
          <w:sz w:val="32"/>
          <w:szCs w:val="32"/>
        </w:rPr>
        <w:t>。</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54" w:name="_Toc10105868"/>
      <w:r>
        <w:rPr>
          <w:rFonts w:ascii="Times New Roman" w:hAnsi="楷体" w:eastAsia="楷体"/>
          <w:color w:val="auto"/>
          <w:sz w:val="32"/>
          <w:szCs w:val="32"/>
        </w:rPr>
        <w:t>（</w:t>
      </w:r>
      <w:r>
        <w:rPr>
          <w:rFonts w:hint="eastAsia" w:ascii="Times New Roman" w:hAnsi="楷体" w:eastAsia="楷体"/>
          <w:color w:val="auto"/>
          <w:sz w:val="32"/>
          <w:szCs w:val="32"/>
          <w:lang w:eastAsia="zh-CN"/>
        </w:rPr>
        <w:t>三</w:t>
      </w:r>
      <w:r>
        <w:rPr>
          <w:rFonts w:ascii="Times New Roman" w:hAnsi="楷体" w:eastAsia="楷体"/>
          <w:color w:val="auto"/>
          <w:sz w:val="32"/>
          <w:szCs w:val="32"/>
        </w:rPr>
        <w:t>）地脉文脉优势突出</w:t>
      </w:r>
      <w:bookmarkEnd w:id="154"/>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 xml:space="preserve">避暑山城，天然氧吧，全域旅游发展有环境；文化底蕴深厚，多元文化完美融合。 </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55" w:name="_Toc10105870"/>
      <w:r>
        <w:rPr>
          <w:rFonts w:ascii="Times New Roman" w:hAnsi="楷体" w:eastAsia="楷体"/>
          <w:color w:val="auto"/>
          <w:sz w:val="32"/>
          <w:szCs w:val="32"/>
        </w:rPr>
        <w:t>（</w:t>
      </w:r>
      <w:r>
        <w:rPr>
          <w:rFonts w:hint="eastAsia" w:ascii="Times New Roman" w:hAnsi="楷体" w:eastAsia="楷体"/>
          <w:color w:val="auto"/>
          <w:sz w:val="32"/>
          <w:szCs w:val="32"/>
          <w:lang w:eastAsia="zh-CN"/>
        </w:rPr>
        <w:t>四</w:t>
      </w:r>
      <w:r>
        <w:rPr>
          <w:rFonts w:ascii="Times New Roman" w:hAnsi="楷体" w:eastAsia="楷体"/>
          <w:color w:val="auto"/>
          <w:sz w:val="32"/>
          <w:szCs w:val="32"/>
        </w:rPr>
        <w:t>）旅游资源丰度大、品级高</w:t>
      </w:r>
      <w:bookmarkEnd w:id="155"/>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通化旅游资源十分丰富，优良级旅游资源</w:t>
      </w:r>
      <w:r>
        <w:rPr>
          <w:rFonts w:hint="eastAsia" w:ascii="Times New Roman" w:hAnsi="Times New Roman" w:eastAsia="仿宋"/>
          <w:color w:val="auto"/>
          <w:sz w:val="32"/>
          <w:szCs w:val="32"/>
          <w:lang w:eastAsia="zh-CN"/>
        </w:rPr>
        <w:t>较丰富</w:t>
      </w:r>
      <w:r>
        <w:rPr>
          <w:rFonts w:ascii="Times New Roman" w:hAnsi="Times New Roman" w:eastAsia="仿宋"/>
          <w:color w:val="auto"/>
          <w:sz w:val="32"/>
          <w:szCs w:val="32"/>
        </w:rPr>
        <w:t xml:space="preserve">；红色旅游享誉国际。 </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56" w:name="_Toc10105871"/>
      <w:r>
        <w:rPr>
          <w:rFonts w:ascii="Times New Roman" w:hAnsi="楷体" w:eastAsia="楷体"/>
          <w:color w:val="auto"/>
          <w:sz w:val="32"/>
          <w:szCs w:val="32"/>
        </w:rPr>
        <w:t>（</w:t>
      </w:r>
      <w:r>
        <w:rPr>
          <w:rFonts w:hint="eastAsia" w:ascii="Times New Roman" w:hAnsi="楷体" w:eastAsia="楷体"/>
          <w:color w:val="auto"/>
          <w:sz w:val="32"/>
          <w:szCs w:val="32"/>
          <w:lang w:eastAsia="zh-CN"/>
        </w:rPr>
        <w:t>五</w:t>
      </w:r>
      <w:r>
        <w:rPr>
          <w:rFonts w:ascii="Times New Roman" w:hAnsi="楷体" w:eastAsia="楷体"/>
          <w:color w:val="auto"/>
          <w:sz w:val="32"/>
          <w:szCs w:val="32"/>
        </w:rPr>
        <w:t>）三产各具特色，重点产业突出</w:t>
      </w:r>
      <w:bookmarkEnd w:id="156"/>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第一产业：区域</w:t>
      </w:r>
      <w:r>
        <w:rPr>
          <w:rFonts w:hint="eastAsia" w:ascii="Times New Roman" w:hAnsi="Times New Roman" w:eastAsia="仿宋"/>
          <w:color w:val="auto"/>
          <w:sz w:val="32"/>
          <w:szCs w:val="32"/>
          <w:lang w:eastAsia="zh-CN"/>
        </w:rPr>
        <w:t>农业产业集群初具规模</w:t>
      </w:r>
      <w:r>
        <w:rPr>
          <w:rFonts w:ascii="Times New Roman" w:hAnsi="Times New Roman" w:eastAsia="仿宋"/>
          <w:color w:val="auto"/>
          <w:sz w:val="32"/>
          <w:szCs w:val="32"/>
        </w:rPr>
        <w:t xml:space="preserve">。 </w:t>
      </w:r>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第二产业：</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第二产业保持</w:t>
      </w:r>
      <w:r>
        <w:rPr>
          <w:rFonts w:hint="eastAsia" w:ascii="Times New Roman" w:hAnsi="Times New Roman" w:eastAsia="仿宋"/>
          <w:color w:val="auto"/>
          <w:sz w:val="32"/>
          <w:szCs w:val="32"/>
          <w:lang w:eastAsia="zh-CN"/>
        </w:rPr>
        <w:t>平稳</w:t>
      </w:r>
      <w:r>
        <w:rPr>
          <w:rFonts w:ascii="Times New Roman" w:hAnsi="Times New Roman" w:eastAsia="仿宋"/>
          <w:color w:val="auto"/>
          <w:sz w:val="32"/>
          <w:szCs w:val="32"/>
        </w:rPr>
        <w:t>增长。医药工业、食品工业、</w:t>
      </w:r>
      <w:r>
        <w:rPr>
          <w:rFonts w:hint="eastAsia" w:ascii="Times New Roman" w:hAnsi="Times New Roman" w:eastAsia="仿宋"/>
          <w:color w:val="auto"/>
          <w:sz w:val="32"/>
          <w:szCs w:val="32"/>
        </w:rPr>
        <w:t>旅游</w:t>
      </w:r>
      <w:r>
        <w:rPr>
          <w:rFonts w:ascii="Times New Roman" w:hAnsi="Times New Roman" w:eastAsia="仿宋"/>
          <w:color w:val="auto"/>
          <w:sz w:val="32"/>
          <w:szCs w:val="32"/>
        </w:rPr>
        <w:t>是</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 xml:space="preserve">的三大支柱产业，其中医药产业所占比重最高。 </w:t>
      </w:r>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第三产业：</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第三产业发展速度较快，对经济增长的贡献率最多，发展势头良好。</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57" w:name="_Toc10105872"/>
      <w:r>
        <w:rPr>
          <w:rFonts w:ascii="Times New Roman" w:hAnsi="黑体" w:eastAsia="黑体"/>
          <w:b w:val="0"/>
          <w:color w:val="auto"/>
          <w:kern w:val="2"/>
          <w:lang w:val="en-US" w:eastAsia="zh-CN"/>
        </w:rPr>
        <w:t>二、发展形势</w:t>
      </w:r>
      <w:bookmarkEnd w:id="157"/>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58" w:name="_Toc10105873"/>
      <w:r>
        <w:rPr>
          <w:rFonts w:ascii="Times New Roman" w:hAnsi="楷体" w:eastAsia="楷体"/>
          <w:color w:val="auto"/>
          <w:sz w:val="32"/>
          <w:szCs w:val="32"/>
        </w:rPr>
        <w:t>（一）优势凸显</w:t>
      </w:r>
      <w:bookmarkEnd w:id="158"/>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区位优势、交通优势、资源优势、产业优势、政策优势明显，旅游开发基础条件优越。</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59" w:name="_Toc10105874"/>
      <w:r>
        <w:rPr>
          <w:rFonts w:ascii="Times New Roman" w:hAnsi="楷体" w:eastAsia="楷体"/>
          <w:color w:val="auto"/>
          <w:sz w:val="32"/>
          <w:szCs w:val="32"/>
        </w:rPr>
        <w:t>（二）机遇交汇</w:t>
      </w:r>
      <w:bookmarkEnd w:id="159"/>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大健康旅游引领国际旅游发展大势：美国经济学家保罗·皮尔泽认为世界经济发展已进入“健康保健时代”，健康产业将成为全球“财富第五波”，抓住了大健康产业就是抓住了未来。</w:t>
      </w:r>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 xml:space="preserve">“健康中国”升至国家战略，成经济发展新引擎 ：随着国民生活水平的提高以及人口老龄化的到来，人们对于就医、健身、养老、旅游、环保等与健康相关的需求要求越来越多，建设健康中国正当其时。而受益于政策红利的不断释放，“大健康”产业也将引领新一轮经济发展浪潮。 </w:t>
      </w:r>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hint="eastAsia" w:ascii="Times New Roman" w:hAnsi="Times New Roman" w:eastAsia="仿宋"/>
          <w:bCs/>
          <w:color w:val="auto"/>
          <w:sz w:val="32"/>
          <w:szCs w:val="32"/>
        </w:rPr>
        <w:t>站在新时代的历史方位上，红色旅游地位凸显，将步入快速发展、大发展的历史机遇期；</w:t>
      </w:r>
      <w:r>
        <w:rPr>
          <w:rFonts w:ascii="Times New Roman" w:hAnsi="Times New Roman" w:eastAsia="仿宋"/>
          <w:bCs/>
          <w:color w:val="auto"/>
          <w:sz w:val="32"/>
          <w:szCs w:val="32"/>
        </w:rPr>
        <w:t>党的十八大以来，党中央站在实现中华民族伟大复兴、传承中华优秀传统文化的战略高度，做出一系列促进红色旅游持续健康发展的重大决策</w:t>
      </w:r>
      <w:r>
        <w:rPr>
          <w:rFonts w:hint="eastAsia" w:ascii="Times New Roman" w:hAnsi="Times New Roman" w:eastAsia="仿宋"/>
          <w:bCs/>
          <w:color w:val="auto"/>
          <w:sz w:val="32"/>
          <w:szCs w:val="32"/>
          <w:lang w:eastAsia="zh-CN"/>
        </w:rPr>
        <w:t>，</w:t>
      </w:r>
      <w:r>
        <w:rPr>
          <w:rFonts w:ascii="Times New Roman" w:hAnsi="Times New Roman" w:eastAsia="仿宋"/>
          <w:bCs/>
          <w:color w:val="auto"/>
          <w:sz w:val="32"/>
          <w:szCs w:val="32"/>
        </w:rPr>
        <w:t>对全国、对东北、对</w:t>
      </w:r>
      <w:r>
        <w:rPr>
          <w:rFonts w:hint="eastAsia" w:ascii="Times New Roman" w:hAnsi="Times New Roman" w:eastAsia="仿宋"/>
          <w:bCs/>
          <w:color w:val="auto"/>
          <w:sz w:val="32"/>
          <w:szCs w:val="32"/>
          <w:lang w:eastAsia="zh-CN"/>
        </w:rPr>
        <w:t>东昌</w:t>
      </w:r>
      <w:r>
        <w:rPr>
          <w:rFonts w:ascii="Times New Roman" w:hAnsi="Times New Roman" w:eastAsia="仿宋"/>
          <w:bCs/>
          <w:color w:val="auto"/>
          <w:sz w:val="32"/>
          <w:szCs w:val="32"/>
        </w:rPr>
        <w:t>意义重大。</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60" w:name="_Toc10105875"/>
      <w:r>
        <w:rPr>
          <w:rFonts w:ascii="Times New Roman" w:hAnsi="楷体" w:eastAsia="楷体"/>
          <w:color w:val="auto"/>
          <w:sz w:val="32"/>
          <w:szCs w:val="32"/>
        </w:rPr>
        <w:t>（三）劣势并存</w:t>
      </w:r>
      <w:bookmarkEnd w:id="160"/>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Times New Roman" w:eastAsia="仿宋"/>
          <w:bCs/>
          <w:color w:val="auto"/>
          <w:sz w:val="32"/>
          <w:szCs w:val="32"/>
        </w:rPr>
        <w:t>旅游产品的特色吸引力不足，缺乏龙头旅游产品：旅游资源品级高，但整体开发力度不够，旅游服务缺乏龙头产品。</w:t>
      </w:r>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Times New Roman" w:eastAsia="仿宋"/>
          <w:bCs/>
          <w:color w:val="auto"/>
          <w:sz w:val="32"/>
          <w:szCs w:val="32"/>
        </w:rPr>
        <w:t xml:space="preserve">产业发展呈散点式状态，旅游与其他产业融合发展度较低。 </w:t>
      </w:r>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Times New Roman" w:eastAsia="仿宋"/>
          <w:bCs/>
          <w:color w:val="auto"/>
          <w:sz w:val="32"/>
          <w:szCs w:val="32"/>
        </w:rPr>
        <w:t>旅游基础设施薄弱，公共服务体系亟需完善。</w:t>
      </w:r>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hint="eastAsia" w:ascii="Times New Roman" w:hAnsi="Times New Roman" w:eastAsia="仿宋"/>
          <w:bCs/>
          <w:color w:val="auto"/>
          <w:sz w:val="32"/>
          <w:szCs w:val="32"/>
        </w:rPr>
        <w:t>品牌定位不准，缺乏从消费者视角思考；</w:t>
      </w:r>
      <w:r>
        <w:rPr>
          <w:rFonts w:ascii="Times New Roman" w:hAnsi="Times New Roman" w:eastAsia="仿宋"/>
          <w:bCs/>
          <w:color w:val="auto"/>
          <w:sz w:val="32"/>
          <w:szCs w:val="32"/>
        </w:rPr>
        <w:t>市场营销力度不足，市场认知度低；旅游要素发展水平整体较低，亟须丰富和完善。</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61" w:name="_Toc10105876"/>
      <w:r>
        <w:rPr>
          <w:rFonts w:ascii="Times New Roman" w:hAnsi="楷体" w:eastAsia="楷体"/>
          <w:color w:val="auto"/>
          <w:sz w:val="32"/>
          <w:szCs w:val="32"/>
        </w:rPr>
        <w:t>（四）挑战严峻</w:t>
      </w:r>
      <w:bookmarkEnd w:id="161"/>
    </w:p>
    <w:p>
      <w:pPr>
        <w:pageBreakBefore w:val="0"/>
        <w:tabs>
          <w:tab w:val="left" w:pos="720"/>
        </w:tabs>
        <w:kinsoku/>
        <w:wordWrap/>
        <w:overflowPunct/>
        <w:topLinePunct w:val="0"/>
        <w:autoSpaceDE/>
        <w:autoSpaceDN/>
        <w:bidi w:val="0"/>
        <w:spacing w:line="560" w:lineRule="exact"/>
        <w:ind w:firstLine="640" w:firstLineChars="200"/>
        <w:rPr>
          <w:rFonts w:ascii="Times New Roman" w:hAnsi="Times New Roman" w:eastAsia="仿宋"/>
          <w:bCs/>
          <w:smallCaps/>
          <w:color w:val="auto"/>
          <w:sz w:val="32"/>
          <w:szCs w:val="32"/>
        </w:rPr>
      </w:pPr>
      <w:r>
        <w:rPr>
          <w:rFonts w:ascii="Times New Roman" w:hAnsi="Times New Roman" w:eastAsia="仿宋"/>
          <w:smallCaps/>
          <w:color w:val="auto"/>
          <w:sz w:val="32"/>
          <w:szCs w:val="32"/>
        </w:rPr>
        <w:t>区域竞争激烈，市场开拓较难</w:t>
      </w:r>
      <w:r>
        <w:rPr>
          <w:rFonts w:hint="eastAsia" w:ascii="Times New Roman" w:hAnsi="Times New Roman" w:eastAsia="仿宋"/>
          <w:smallCaps/>
          <w:color w:val="auto"/>
          <w:sz w:val="32"/>
          <w:szCs w:val="32"/>
          <w:lang w:eastAsia="zh-CN"/>
        </w:rPr>
        <w:t>，</w:t>
      </w:r>
      <w:r>
        <w:rPr>
          <w:rFonts w:ascii="Times New Roman" w:hAnsi="Times New Roman" w:eastAsia="仿宋"/>
          <w:bCs/>
          <w:smallCaps/>
          <w:color w:val="auto"/>
          <w:sz w:val="32"/>
          <w:szCs w:val="32"/>
        </w:rPr>
        <w:t>旅游开发热度高、投入多、市场竞争异常激烈，部分产品已在市场上形成垄断地位，增加了</w:t>
      </w:r>
      <w:r>
        <w:rPr>
          <w:rFonts w:hint="eastAsia" w:ascii="Times New Roman" w:hAnsi="Times New Roman" w:eastAsia="仿宋"/>
          <w:bCs/>
          <w:smallCaps/>
          <w:color w:val="auto"/>
          <w:sz w:val="32"/>
          <w:szCs w:val="32"/>
          <w:lang w:eastAsia="zh-CN"/>
        </w:rPr>
        <w:t>东昌区</w:t>
      </w:r>
      <w:r>
        <w:rPr>
          <w:rFonts w:ascii="Times New Roman" w:hAnsi="Times New Roman" w:eastAsia="仿宋"/>
          <w:bCs/>
          <w:smallCaps/>
          <w:color w:val="auto"/>
          <w:sz w:val="32"/>
          <w:szCs w:val="32"/>
        </w:rPr>
        <w:t>打造同一内涵旅游产品的难度。</w:t>
      </w:r>
    </w:p>
    <w:p>
      <w:pPr>
        <w:pageBreakBefore w:val="0"/>
        <w:kinsoku/>
        <w:wordWrap/>
        <w:overflowPunct/>
        <w:topLinePunct w:val="0"/>
        <w:autoSpaceDE/>
        <w:autoSpaceDN/>
        <w:bidi w:val="0"/>
        <w:spacing w:line="560" w:lineRule="exact"/>
        <w:ind w:firstLine="640" w:firstLineChars="200"/>
        <w:rPr>
          <w:rFonts w:hint="eastAsia" w:ascii="Times New Roman" w:hAnsi="Times New Roman" w:eastAsia="方正小标宋简体"/>
          <w:b/>
          <w:color w:val="auto"/>
        </w:rPr>
      </w:pPr>
      <w:r>
        <w:rPr>
          <w:rFonts w:ascii="Times New Roman" w:hAnsi="Times New Roman" w:eastAsia="仿宋"/>
          <w:color w:val="auto"/>
          <w:sz w:val="32"/>
          <w:szCs w:val="32"/>
        </w:rPr>
        <w:t>旅游产业融合发展慢，产业转型中作用不突出</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旅游业综合性强、关联度大的特点无法在近期有效发挥。</w:t>
      </w:r>
    </w:p>
    <w:p>
      <w:pPr>
        <w:pStyle w:val="4"/>
        <w:keepNext w:val="0"/>
        <w:keepLines w:val="0"/>
        <w:pageBreakBefore w:val="0"/>
        <w:kinsoku/>
        <w:wordWrap/>
        <w:overflowPunct/>
        <w:topLinePunct w:val="0"/>
        <w:autoSpaceDE/>
        <w:autoSpaceDN/>
        <w:bidi w:val="0"/>
        <w:spacing w:before="120" w:after="120" w:line="560" w:lineRule="exact"/>
        <w:jc w:val="center"/>
        <w:rPr>
          <w:rFonts w:ascii="Times New Roman" w:hAnsi="Times New Roman" w:eastAsia="方正小标宋简体"/>
          <w:b w:val="0"/>
          <w:color w:val="auto"/>
          <w:kern w:val="2"/>
          <w:lang w:val="en-US" w:eastAsia="zh-CN"/>
        </w:rPr>
      </w:pPr>
      <w:bookmarkStart w:id="162" w:name="_Toc10105877"/>
      <w:r>
        <w:rPr>
          <w:rFonts w:ascii="Times New Roman" w:hAnsi="Times New Roman" w:eastAsia="方正小标宋简体"/>
          <w:b w:val="0"/>
          <w:color w:val="auto"/>
          <w:kern w:val="2"/>
          <w:lang w:val="en-US" w:eastAsia="zh-CN"/>
        </w:rPr>
        <w:t>第三章  指导思想与发展目标</w:t>
      </w:r>
      <w:bookmarkEnd w:id="162"/>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63" w:name="_Toc10105878"/>
      <w:r>
        <w:rPr>
          <w:rFonts w:ascii="Times New Roman" w:hAnsi="黑体" w:eastAsia="黑体"/>
          <w:b w:val="0"/>
          <w:color w:val="auto"/>
          <w:kern w:val="2"/>
          <w:lang w:val="en-US" w:eastAsia="zh-CN"/>
        </w:rPr>
        <w:t>一、指导思想</w:t>
      </w:r>
      <w:bookmarkEnd w:id="163"/>
    </w:p>
    <w:p>
      <w:pPr>
        <w:pStyle w:val="1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baseline"/>
        <w:rPr>
          <w:rFonts w:ascii="Times New Roman" w:hAnsi="Times New Roman" w:eastAsia="仿宋" w:cs="Times New Roman"/>
          <w:color w:val="auto"/>
          <w:sz w:val="32"/>
          <w:szCs w:val="32"/>
          <w:shd w:val="clear" w:color="auto" w:fill="FFFFFF"/>
        </w:rPr>
      </w:pPr>
      <w:r>
        <w:rPr>
          <w:rFonts w:hint="eastAsia" w:ascii="Times New Roman" w:hAnsi="Times New Roman" w:eastAsia="仿宋" w:cs="Times New Roman"/>
          <w:color w:val="auto"/>
          <w:kern w:val="2"/>
          <w:sz w:val="32"/>
          <w:szCs w:val="32"/>
        </w:rPr>
        <w:t>以习近平新时代中国特色社会主义思想</w:t>
      </w:r>
      <w:bookmarkStart w:id="214" w:name="_GoBack"/>
      <w:bookmarkEnd w:id="214"/>
      <w:r>
        <w:rPr>
          <w:rFonts w:hint="eastAsia" w:ascii="Times New Roman" w:hAnsi="Times New Roman" w:eastAsia="仿宋" w:cs="Times New Roman"/>
          <w:color w:val="auto"/>
          <w:kern w:val="2"/>
          <w:sz w:val="32"/>
          <w:szCs w:val="32"/>
        </w:rPr>
        <w:t>为指导，以“绿水青山就是金山银山”的发展理念为引领，以《吉林省双线旅游发展专题规划》和全域旅游发展为主线，以“红色之城，康养通化”为定位，以高品质的高山和生态资源为依托，以独特的中医药产业为基础，以发展大健康产业为目标，以夏季避暑、冬季冰雪、四季康养、全域旅游为布局，以乡村振兴战略为牵引，大力发展乡村、红色、康养、度假、休闲等特色旅游业态，尽快形成创新优化、城乡统筹、品牌带动、区域协同的全域旅游发展格局。</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64" w:name="_Toc10105879"/>
      <w:r>
        <w:rPr>
          <w:rFonts w:ascii="Times New Roman" w:hAnsi="黑体" w:eastAsia="黑体"/>
          <w:b w:val="0"/>
          <w:color w:val="auto"/>
          <w:kern w:val="2"/>
          <w:lang w:val="en-US" w:eastAsia="zh-CN"/>
        </w:rPr>
        <w:t>二、遵循原则</w:t>
      </w:r>
      <w:bookmarkEnd w:id="164"/>
    </w:p>
    <w:p>
      <w:pPr>
        <w:pageBreakBefore w:val="0"/>
        <w:kinsoku/>
        <w:wordWrap/>
        <w:overflowPunct/>
        <w:topLinePunct w:val="0"/>
        <w:autoSpaceDE/>
        <w:autoSpaceDN/>
        <w:bidi w:val="0"/>
        <w:spacing w:line="560" w:lineRule="exact"/>
        <w:ind w:firstLine="640" w:firstLineChars="200"/>
        <w:rPr>
          <w:rFonts w:hint="eastAsia" w:ascii="Times New Roman" w:hAnsi="楷体" w:eastAsia="楷体"/>
          <w:color w:val="auto"/>
          <w:sz w:val="32"/>
          <w:szCs w:val="32"/>
        </w:rPr>
      </w:pPr>
      <w:bookmarkStart w:id="165" w:name="_Toc10105880"/>
      <w:r>
        <w:rPr>
          <w:rFonts w:ascii="Times New Roman" w:hAnsi="楷体" w:eastAsia="楷体"/>
          <w:color w:val="auto"/>
          <w:sz w:val="32"/>
          <w:szCs w:val="32"/>
        </w:rPr>
        <w:t>（一）</w:t>
      </w:r>
      <w:r>
        <w:rPr>
          <w:rFonts w:hint="eastAsia" w:ascii="Times New Roman" w:hAnsi="楷体" w:eastAsia="楷体"/>
          <w:color w:val="auto"/>
          <w:sz w:val="32"/>
          <w:szCs w:val="32"/>
        </w:rPr>
        <w:t>科学定位，品牌带动</w:t>
      </w:r>
    </w:p>
    <w:p>
      <w:pPr>
        <w:pageBreakBefore w:val="0"/>
        <w:kinsoku/>
        <w:wordWrap/>
        <w:overflowPunct/>
        <w:topLinePunct w:val="0"/>
        <w:autoSpaceDE/>
        <w:autoSpaceDN/>
        <w:bidi w:val="0"/>
        <w:spacing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科学定位旅游产业发展，把品牌建设放在突出位置，按照通化“红色之城、康养通化”的总体定位和全省“双轮驱动、双线作战”专题规划要求，突出“滑雪+避暑”两大品牌打造，着力打造旅游知名品牌、大品牌，适应旅游消费升级，促进通化旅游产业转型升级。</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r>
        <w:rPr>
          <w:rFonts w:hint="eastAsia" w:ascii="Times New Roman" w:hAnsi="楷体" w:eastAsia="楷体"/>
          <w:color w:val="auto"/>
          <w:sz w:val="32"/>
          <w:szCs w:val="32"/>
        </w:rPr>
        <w:t>（二）</w:t>
      </w:r>
      <w:r>
        <w:rPr>
          <w:rFonts w:ascii="Times New Roman" w:hAnsi="楷体" w:eastAsia="楷体"/>
          <w:color w:val="auto"/>
          <w:sz w:val="32"/>
          <w:szCs w:val="32"/>
        </w:rPr>
        <w:t>统筹协调，融合发展</w:t>
      </w:r>
      <w:bookmarkEnd w:id="165"/>
    </w:p>
    <w:p>
      <w:pPr>
        <w:pStyle w:val="1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baseline"/>
        <w:rPr>
          <w:rFonts w:ascii="Times New Roman" w:hAnsi="Times New Roman" w:eastAsia="仿宋" w:cs="Times New Roman"/>
          <w:color w:val="auto"/>
          <w:kern w:val="2"/>
          <w:sz w:val="32"/>
          <w:szCs w:val="32"/>
        </w:rPr>
      </w:pPr>
      <w:r>
        <w:rPr>
          <w:rFonts w:ascii="Times New Roman" w:hAnsi="Times New Roman" w:eastAsia="仿宋" w:cs="Times New Roman"/>
          <w:color w:val="auto"/>
          <w:kern w:val="2"/>
          <w:sz w:val="32"/>
          <w:szCs w:val="32"/>
        </w:rPr>
        <w:t>从区域发展全局出发，统一规划，整合资源，凝聚全域旅游发展新合力。大力推进“旅游+”，促进产业融合、产城融合，全面增强旅游发展新动能，使发展成果惠及民众，构建全域旅游共建共享新格局。</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66" w:name="_Toc10105881"/>
      <w:bookmarkStart w:id="167" w:name="_Toc511410371"/>
      <w:r>
        <w:rPr>
          <w:rFonts w:ascii="Times New Roman" w:hAnsi="楷体" w:eastAsia="楷体"/>
          <w:color w:val="auto"/>
          <w:sz w:val="32"/>
          <w:szCs w:val="32"/>
        </w:rPr>
        <w:t>（</w:t>
      </w:r>
      <w:r>
        <w:rPr>
          <w:rFonts w:hint="eastAsia" w:ascii="Times New Roman" w:hAnsi="楷体" w:eastAsia="楷体"/>
          <w:color w:val="auto"/>
          <w:sz w:val="32"/>
          <w:szCs w:val="32"/>
        </w:rPr>
        <w:t>三</w:t>
      </w:r>
      <w:r>
        <w:rPr>
          <w:rFonts w:ascii="Times New Roman" w:hAnsi="楷体" w:eastAsia="楷体"/>
          <w:color w:val="auto"/>
          <w:sz w:val="32"/>
          <w:szCs w:val="32"/>
        </w:rPr>
        <w:t>）因地制宜，绿色发展</w:t>
      </w:r>
      <w:bookmarkEnd w:id="166"/>
      <w:bookmarkEnd w:id="167"/>
    </w:p>
    <w:p>
      <w:pPr>
        <w:pStyle w:val="1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baseline"/>
        <w:rPr>
          <w:rFonts w:ascii="Times New Roman" w:hAnsi="Times New Roman" w:eastAsia="仿宋" w:cs="Times New Roman"/>
          <w:color w:val="auto"/>
          <w:kern w:val="2"/>
          <w:sz w:val="32"/>
          <w:szCs w:val="32"/>
        </w:rPr>
      </w:pPr>
      <w:r>
        <w:rPr>
          <w:rFonts w:ascii="Times New Roman" w:hAnsi="Times New Roman" w:eastAsia="仿宋" w:cs="Times New Roman"/>
          <w:color w:val="auto"/>
          <w:kern w:val="2"/>
          <w:sz w:val="32"/>
          <w:szCs w:val="32"/>
        </w:rPr>
        <w:t>深入挖掘地域产业特色、文化特色，因地制宜，探索建立符合通化绿色转型、全面振兴的发展思路、发展模式，培育主打产品、IP品牌，防止千域一面、千景一格、千点一味，形成各具特色、差异化推进的全域旅游发展新局面。</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68" w:name="_Toc10105884"/>
      <w:r>
        <w:rPr>
          <w:rFonts w:hint="eastAsia" w:ascii="Times New Roman" w:hAnsi="黑体" w:eastAsia="黑体"/>
          <w:b w:val="0"/>
          <w:color w:val="auto"/>
          <w:kern w:val="2"/>
          <w:lang w:val="en-US" w:eastAsia="zh-CN"/>
        </w:rPr>
        <w:t>三</w:t>
      </w:r>
      <w:r>
        <w:rPr>
          <w:rFonts w:ascii="Times New Roman" w:hAnsi="黑体" w:eastAsia="黑体"/>
          <w:b w:val="0"/>
          <w:color w:val="auto"/>
          <w:kern w:val="2"/>
          <w:lang w:val="en-US" w:eastAsia="zh-CN"/>
        </w:rPr>
        <w:t>、发展目标</w:t>
      </w:r>
      <w:bookmarkEnd w:id="168"/>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以大健康产业为龙头,打造以生态观光、文化体验、康体养生、休闲运动为主要功能的康养度假旅游目的地,迈向优质旅游发展新时代。</w:t>
      </w:r>
    </w:p>
    <w:p>
      <w:pPr>
        <w:pStyle w:val="4"/>
        <w:keepNext w:val="0"/>
        <w:keepLines w:val="0"/>
        <w:pageBreakBefore w:val="0"/>
        <w:kinsoku/>
        <w:wordWrap/>
        <w:overflowPunct/>
        <w:topLinePunct w:val="0"/>
        <w:autoSpaceDE/>
        <w:autoSpaceDN/>
        <w:bidi w:val="0"/>
        <w:spacing w:before="120" w:after="120" w:line="560" w:lineRule="exact"/>
        <w:jc w:val="center"/>
        <w:rPr>
          <w:rFonts w:ascii="Times New Roman" w:hAnsi="Times New Roman" w:eastAsia="方正小标宋简体"/>
          <w:b w:val="0"/>
          <w:color w:val="auto"/>
          <w:kern w:val="2"/>
          <w:lang w:val="en-US" w:eastAsia="zh-CN"/>
        </w:rPr>
      </w:pPr>
      <w:bookmarkStart w:id="169" w:name="_Toc10105885"/>
      <w:r>
        <w:rPr>
          <w:rFonts w:ascii="Times New Roman" w:hAnsi="Times New Roman" w:eastAsia="方正小标宋简体"/>
          <w:b w:val="0"/>
          <w:color w:val="auto"/>
          <w:kern w:val="2"/>
          <w:lang w:val="en-US" w:eastAsia="zh-CN"/>
        </w:rPr>
        <w:t xml:space="preserve">第四章  </w:t>
      </w:r>
      <w:r>
        <w:rPr>
          <w:rFonts w:hint="eastAsia" w:ascii="Times New Roman" w:hAnsi="Times New Roman" w:eastAsia="方正小标宋简体"/>
          <w:b w:val="0"/>
          <w:color w:val="auto"/>
          <w:kern w:val="2"/>
          <w:lang w:val="en-US" w:eastAsia="zh-CN"/>
        </w:rPr>
        <w:t>东昌区</w:t>
      </w:r>
      <w:r>
        <w:rPr>
          <w:rFonts w:ascii="Times New Roman" w:hAnsi="Times New Roman" w:eastAsia="方正小标宋简体"/>
          <w:b w:val="0"/>
          <w:color w:val="auto"/>
          <w:kern w:val="2"/>
          <w:lang w:val="en-US" w:eastAsia="zh-CN"/>
        </w:rPr>
        <w:t>全域旅游开发优化提升</w:t>
      </w:r>
      <w:bookmarkEnd w:id="169"/>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70" w:name="_Toc10105886"/>
      <w:r>
        <w:rPr>
          <w:rFonts w:ascii="Times New Roman" w:hAnsi="黑体" w:eastAsia="黑体"/>
          <w:b w:val="0"/>
          <w:color w:val="auto"/>
          <w:kern w:val="2"/>
          <w:lang w:val="en-US" w:eastAsia="zh-CN"/>
        </w:rPr>
        <w:t>一、空间组织</w:t>
      </w:r>
      <w:bookmarkEnd w:id="170"/>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71" w:name="_Toc10105887"/>
      <w:r>
        <w:rPr>
          <w:rFonts w:ascii="Times New Roman" w:hAnsi="楷体" w:eastAsia="楷体"/>
          <w:color w:val="auto"/>
          <w:sz w:val="32"/>
          <w:szCs w:val="32"/>
        </w:rPr>
        <w:t>（一）空间布局</w:t>
      </w:r>
      <w:bookmarkEnd w:id="171"/>
    </w:p>
    <w:p>
      <w:pPr>
        <w:pageBreakBefore w:val="0"/>
        <w:kinsoku/>
        <w:wordWrap/>
        <w:overflowPunct/>
        <w:topLinePunct w:val="0"/>
        <w:autoSpaceDE/>
        <w:autoSpaceDN/>
        <w:bidi w:val="0"/>
        <w:spacing w:line="560" w:lineRule="exact"/>
        <w:ind w:firstLine="640" w:firstLineChars="200"/>
        <w:rPr>
          <w:rFonts w:hint="eastAsia" w:ascii="Times New Roman" w:hAnsi="Times New Roman" w:eastAsia="仿宋"/>
          <w:color w:val="auto"/>
          <w:sz w:val="32"/>
          <w:szCs w:val="32"/>
          <w:lang w:eastAsia="zh-CN"/>
        </w:rPr>
      </w:pPr>
      <w:r>
        <w:rPr>
          <w:rFonts w:ascii="Times New Roman" w:hAnsi="Times New Roman" w:eastAsia="仿宋"/>
          <w:color w:val="auto"/>
          <w:sz w:val="32"/>
          <w:szCs w:val="32"/>
        </w:rPr>
        <w:t>以</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生态、人文、产业为基础，依托立体交通网络打造</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全域旅游发展布局</w:t>
      </w:r>
      <w:r>
        <w:rPr>
          <w:rFonts w:hint="eastAsia" w:ascii="Times New Roman" w:hAnsi="Times New Roman" w:eastAsia="仿宋"/>
          <w:color w:val="auto"/>
          <w:sz w:val="32"/>
          <w:szCs w:val="32"/>
          <w:lang w:eastAsia="zh-CN"/>
        </w:rPr>
        <w:t>。</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72" w:name="_Toc10105888"/>
      <w:r>
        <w:rPr>
          <w:rFonts w:ascii="Times New Roman" w:hAnsi="楷体" w:eastAsia="楷体"/>
          <w:color w:val="auto"/>
          <w:sz w:val="32"/>
          <w:szCs w:val="32"/>
        </w:rPr>
        <w:t>（二）功能分区</w:t>
      </w:r>
      <w:bookmarkEnd w:id="172"/>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楷体"/>
          <w:color w:val="auto"/>
          <w:sz w:val="32"/>
          <w:szCs w:val="32"/>
        </w:rPr>
        <w:t>北部生态休闲区：</w:t>
      </w:r>
      <w:r>
        <w:rPr>
          <w:rFonts w:ascii="Times New Roman" w:hAnsi="Times New Roman" w:eastAsia="仿宋"/>
          <w:color w:val="auto"/>
          <w:sz w:val="32"/>
          <w:szCs w:val="32"/>
        </w:rPr>
        <w:t>依托北部</w:t>
      </w:r>
      <w:r>
        <w:rPr>
          <w:rFonts w:hint="eastAsia" w:ascii="Times New Roman" w:hAnsi="Times New Roman" w:eastAsia="仿宋"/>
          <w:color w:val="auto"/>
          <w:sz w:val="32"/>
          <w:szCs w:val="32"/>
          <w:lang w:eastAsia="zh-CN"/>
        </w:rPr>
        <w:t>优质</w:t>
      </w:r>
      <w:r>
        <w:rPr>
          <w:rFonts w:ascii="Times New Roman" w:hAnsi="Times New Roman" w:eastAsia="仿宋"/>
          <w:color w:val="auto"/>
          <w:sz w:val="32"/>
          <w:szCs w:val="32"/>
        </w:rPr>
        <w:t xml:space="preserve">的生态环境资源，打造以生态观光、健康养生、休闲度假产品为核心的避暑休闲区。 </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楷体"/>
          <w:color w:val="auto"/>
          <w:sz w:val="32"/>
          <w:szCs w:val="32"/>
        </w:rPr>
        <w:t>中部康养休闲区：</w:t>
      </w:r>
      <w:r>
        <w:rPr>
          <w:rFonts w:ascii="Times New Roman" w:hAnsi="Times New Roman" w:eastAsia="仿宋"/>
          <w:color w:val="auto"/>
          <w:sz w:val="32"/>
          <w:szCs w:val="32"/>
        </w:rPr>
        <w:t>依托中部片区的中医药产业资源，打造以大健康养生、医养度假等产品为主的大健康产业聚集区；依托红色旅游资源与</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 xml:space="preserve">的山水格局，发展城市休闲旅游，打造休闲旅游城市。 </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楷体"/>
          <w:color w:val="auto"/>
          <w:sz w:val="32"/>
          <w:szCs w:val="32"/>
        </w:rPr>
        <w:t>南部康养休闲区：</w:t>
      </w:r>
      <w:r>
        <w:rPr>
          <w:rFonts w:ascii="Times New Roman" w:hAnsi="Times New Roman" w:eastAsia="仿宋"/>
          <w:color w:val="auto"/>
          <w:sz w:val="32"/>
          <w:szCs w:val="32"/>
        </w:rPr>
        <w:t>依托</w:t>
      </w:r>
      <w:r>
        <w:rPr>
          <w:rFonts w:hint="eastAsia" w:ascii="Times New Roman" w:hAnsi="Times New Roman" w:eastAsia="仿宋"/>
          <w:color w:val="auto"/>
          <w:sz w:val="32"/>
          <w:szCs w:val="32"/>
          <w:lang w:eastAsia="zh-CN"/>
        </w:rPr>
        <w:t>上龙头雪村、通化冰雪产业示范新城</w:t>
      </w:r>
      <w:r>
        <w:rPr>
          <w:rFonts w:ascii="Times New Roman" w:hAnsi="Times New Roman" w:eastAsia="仿宋"/>
          <w:color w:val="auto"/>
          <w:sz w:val="32"/>
          <w:szCs w:val="32"/>
        </w:rPr>
        <w:t>等核心吸引力，打造南部最具特色的</w:t>
      </w:r>
      <w:r>
        <w:rPr>
          <w:rFonts w:hint="eastAsia" w:ascii="Times New Roman" w:hAnsi="Times New Roman" w:eastAsia="仿宋"/>
          <w:color w:val="auto"/>
          <w:sz w:val="32"/>
          <w:szCs w:val="32"/>
          <w:lang w:eastAsia="zh-CN"/>
        </w:rPr>
        <w:t>冰雪</w:t>
      </w:r>
      <w:r>
        <w:rPr>
          <w:rFonts w:ascii="Times New Roman" w:hAnsi="Times New Roman" w:eastAsia="仿宋"/>
          <w:color w:val="auto"/>
          <w:sz w:val="32"/>
          <w:szCs w:val="32"/>
        </w:rPr>
        <w:t>旅游产业聚集区。</w:t>
      </w:r>
      <w:r>
        <w:rPr>
          <w:rFonts w:ascii="Times New Roman" w:hAnsi="Times New Roman" w:eastAsia="仿宋"/>
          <w:b/>
          <w:bCs/>
          <w:color w:val="auto"/>
          <w:sz w:val="32"/>
          <w:szCs w:val="32"/>
        </w:rPr>
        <w:t xml:space="preserve"> </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73" w:name="_Toc10105889"/>
      <w:r>
        <w:rPr>
          <w:rFonts w:ascii="Times New Roman" w:hAnsi="黑体" w:eastAsia="黑体"/>
          <w:b w:val="0"/>
          <w:color w:val="auto"/>
          <w:kern w:val="2"/>
          <w:lang w:val="en-US" w:eastAsia="zh-CN"/>
        </w:rPr>
        <w:t>二、重点产品优化</w:t>
      </w:r>
      <w:bookmarkEnd w:id="173"/>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依托优势资源，进行产品优化，开发四大核心项目，形成通化旅游发展的龙头引领，带动通化全域旅游可持续发展，实现</w:t>
      </w:r>
      <w:r>
        <w:rPr>
          <w:rFonts w:hint="eastAsia" w:ascii="Times New Roman" w:hAnsi="Times New Roman" w:eastAsia="仿宋"/>
          <w:color w:val="auto"/>
          <w:sz w:val="32"/>
          <w:szCs w:val="32"/>
          <w:lang w:eastAsia="zh-CN"/>
        </w:rPr>
        <w:t>东昌</w:t>
      </w:r>
      <w:r>
        <w:rPr>
          <w:rFonts w:ascii="Times New Roman" w:hAnsi="Times New Roman" w:eastAsia="仿宋"/>
          <w:color w:val="auto"/>
          <w:sz w:val="32"/>
          <w:szCs w:val="32"/>
        </w:rPr>
        <w:t>旅游的转型升级。</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bookmarkStart w:id="174" w:name="_Toc10105891"/>
      <w:r>
        <w:rPr>
          <w:rFonts w:ascii="Times New Roman" w:hAnsi="楷体" w:eastAsia="楷体"/>
          <w:color w:val="auto"/>
          <w:sz w:val="32"/>
          <w:szCs w:val="32"/>
        </w:rPr>
        <w:t>（</w:t>
      </w:r>
      <w:r>
        <w:rPr>
          <w:rFonts w:hint="eastAsia" w:ascii="Times New Roman" w:hAnsi="楷体" w:eastAsia="楷体"/>
          <w:color w:val="auto"/>
          <w:sz w:val="32"/>
          <w:szCs w:val="32"/>
        </w:rPr>
        <w:t>一</w:t>
      </w:r>
      <w:r>
        <w:rPr>
          <w:rFonts w:ascii="Times New Roman" w:hAnsi="楷体" w:eastAsia="楷体"/>
          <w:color w:val="auto"/>
          <w:sz w:val="32"/>
          <w:szCs w:val="32"/>
        </w:rPr>
        <w:t>）红色文化旅游区</w:t>
      </w:r>
      <w:bookmarkEnd w:id="174"/>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开发思路：</w:t>
      </w:r>
      <w:r>
        <w:rPr>
          <w:rFonts w:hint="eastAsia" w:ascii="Times New Roman" w:hAnsi="Times New Roman" w:eastAsia="仿宋"/>
          <w:color w:val="auto"/>
          <w:sz w:val="32"/>
          <w:szCs w:val="32"/>
        </w:rPr>
        <w:t>贯彻落实习近平总书记“把红色资源利用好、把红色传统发扬好、把红色基因传承好”的重要指示精神，</w:t>
      </w:r>
      <w:r>
        <w:rPr>
          <w:rFonts w:ascii="Times New Roman" w:hAnsi="Times New Roman" w:eastAsia="仿宋"/>
          <w:color w:val="auto"/>
          <w:sz w:val="32"/>
          <w:szCs w:val="32"/>
        </w:rPr>
        <w:t>以杨靖宇干部学院为基础，</w:t>
      </w:r>
      <w:r>
        <w:rPr>
          <w:rFonts w:hint="eastAsia" w:ascii="Times New Roman" w:hAnsi="Times New Roman" w:eastAsia="仿宋"/>
          <w:color w:val="auto"/>
          <w:sz w:val="32"/>
          <w:szCs w:val="32"/>
        </w:rPr>
        <w:t>充分利用</w:t>
      </w:r>
      <w:r>
        <w:rPr>
          <w:rFonts w:hint="eastAsia" w:ascii="Times New Roman" w:hAnsi="Times New Roman" w:eastAsia="仿宋"/>
          <w:color w:val="auto"/>
          <w:sz w:val="32"/>
          <w:szCs w:val="32"/>
          <w:lang w:eastAsia="zh-CN"/>
        </w:rPr>
        <w:t>白鸡峰红色文化园</w:t>
      </w:r>
      <w:r>
        <w:rPr>
          <w:rFonts w:hint="eastAsia" w:ascii="Times New Roman" w:hAnsi="Times New Roman" w:eastAsia="仿宋"/>
          <w:color w:val="auto"/>
          <w:sz w:val="32"/>
          <w:szCs w:val="32"/>
        </w:rPr>
        <w:t>以东北抗联为核心</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利用</w:t>
      </w:r>
      <w:r>
        <w:rPr>
          <w:rFonts w:hint="eastAsia" w:ascii="Times New Roman" w:hAnsi="Times New Roman" w:eastAsia="仿宋"/>
          <w:color w:val="auto"/>
          <w:sz w:val="32"/>
          <w:szCs w:val="32"/>
          <w:lang w:eastAsia="zh-CN"/>
        </w:rPr>
        <w:t>抗美援朝烈士陵园</w:t>
      </w:r>
      <w:r>
        <w:rPr>
          <w:rFonts w:hint="eastAsia" w:ascii="Times New Roman" w:hAnsi="Times New Roman" w:eastAsia="仿宋"/>
          <w:color w:val="auto"/>
          <w:sz w:val="32"/>
          <w:szCs w:val="32"/>
        </w:rPr>
        <w:t>以</w:t>
      </w:r>
      <w:r>
        <w:rPr>
          <w:rFonts w:hint="eastAsia" w:ascii="Times New Roman" w:hAnsi="Times New Roman" w:eastAsia="仿宋"/>
          <w:color w:val="auto"/>
          <w:sz w:val="32"/>
          <w:szCs w:val="32"/>
          <w:lang w:eastAsia="zh-CN"/>
        </w:rPr>
        <w:t>抗美援朝</w:t>
      </w:r>
      <w:r>
        <w:rPr>
          <w:rFonts w:hint="eastAsia" w:ascii="Times New Roman" w:hAnsi="Times New Roman" w:eastAsia="仿宋"/>
          <w:color w:val="auto"/>
          <w:sz w:val="32"/>
          <w:szCs w:val="32"/>
        </w:rPr>
        <w:t>为核心的红色教育资源，</w:t>
      </w:r>
      <w:r>
        <w:rPr>
          <w:rFonts w:ascii="Times New Roman" w:hAnsi="Times New Roman" w:eastAsia="仿宋"/>
          <w:color w:val="auto"/>
          <w:sz w:val="32"/>
          <w:szCs w:val="32"/>
        </w:rPr>
        <w:t>打造专题性红色文化旅游区</w:t>
      </w:r>
      <w:r>
        <w:rPr>
          <w:rFonts w:hint="eastAsia" w:ascii="Times New Roman" w:hAnsi="Times New Roman" w:eastAsia="仿宋"/>
          <w:color w:val="auto"/>
          <w:sz w:val="32"/>
          <w:szCs w:val="32"/>
        </w:rPr>
        <w:t>，突出党性教育特色，深入开展党性党风党纪教育、爱国主义教育、革命传统教育。</w:t>
      </w:r>
    </w:p>
    <w:p>
      <w:pPr>
        <w:pageBreakBefore w:val="0"/>
        <w:numPr>
          <w:ilvl w:val="0"/>
          <w:numId w:val="3"/>
        </w:numPr>
        <w:kinsoku/>
        <w:wordWrap/>
        <w:overflowPunct/>
        <w:topLinePunct w:val="0"/>
        <w:autoSpaceDE/>
        <w:autoSpaceDN/>
        <w:bidi w:val="0"/>
        <w:spacing w:line="560" w:lineRule="exact"/>
        <w:ind w:firstLine="640" w:firstLineChars="200"/>
        <w:rPr>
          <w:rFonts w:hint="eastAsia" w:ascii="Times New Roman" w:hAnsi="楷体" w:eastAsia="楷体"/>
          <w:color w:val="auto"/>
          <w:sz w:val="32"/>
          <w:szCs w:val="32"/>
          <w:lang w:eastAsia="zh-CN"/>
        </w:rPr>
      </w:pPr>
      <w:r>
        <w:rPr>
          <w:rFonts w:ascii="Times New Roman" w:hAnsi="楷体" w:eastAsia="楷体"/>
          <w:color w:val="auto"/>
          <w:sz w:val="32"/>
          <w:szCs w:val="32"/>
        </w:rPr>
        <w:t>康养</w:t>
      </w:r>
      <w:r>
        <w:rPr>
          <w:rFonts w:hint="eastAsia" w:ascii="Times New Roman" w:hAnsi="楷体" w:eastAsia="楷体"/>
          <w:color w:val="auto"/>
          <w:sz w:val="32"/>
          <w:szCs w:val="32"/>
          <w:lang w:eastAsia="zh-CN"/>
        </w:rPr>
        <w:t>休闲养生区</w:t>
      </w:r>
    </w:p>
    <w:p>
      <w:pPr>
        <w:pageBreakBefore w:val="0"/>
        <w:numPr>
          <w:ilvl w:val="0"/>
          <w:numId w:val="0"/>
        </w:numPr>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 xml:space="preserve">开发思路：以大健康产业为特色，以金厂沟生态资源环境为基础，以中医药健康小镇、金厂滑雪度假区与白鸡峰生态旅游区为三大组团，以康体养疗度假为核心，打造集康体养疗、养老养生、冰雪运动、避暑度假、生态旅游等多功能于一体的国际康养度假旅游目的地。 </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75" w:name="_Toc10105894"/>
      <w:r>
        <w:rPr>
          <w:rFonts w:ascii="Times New Roman" w:hAnsi="黑体" w:eastAsia="黑体"/>
          <w:b w:val="0"/>
          <w:color w:val="auto"/>
          <w:kern w:val="2"/>
          <w:lang w:val="en-US" w:eastAsia="zh-CN"/>
        </w:rPr>
        <w:t>三、基于吉林省东线旅游发展的优化提升</w:t>
      </w:r>
      <w:bookmarkEnd w:id="175"/>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76" w:name="_Toc10105895"/>
      <w:r>
        <w:rPr>
          <w:rFonts w:ascii="Times New Roman" w:hAnsi="楷体" w:eastAsia="楷体"/>
          <w:color w:val="auto"/>
          <w:sz w:val="32"/>
          <w:szCs w:val="32"/>
        </w:rPr>
        <w:t>（一）吉林东线旅游阐释</w:t>
      </w:r>
      <w:bookmarkEnd w:id="176"/>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吉林东线旅游指长通白延吉长避暑冰雪生态旅游大环线。立足吉林省中东部地区得天独厚的</w:t>
      </w:r>
      <w:r>
        <w:rPr>
          <w:rFonts w:ascii="Times New Roman" w:hAnsi="Times New Roman" w:eastAsia="仿宋"/>
          <w:b/>
          <w:color w:val="auto"/>
          <w:sz w:val="32"/>
          <w:szCs w:val="32"/>
        </w:rPr>
        <w:t>冰雪、</w:t>
      </w:r>
      <w:r>
        <w:rPr>
          <w:rFonts w:ascii="Times New Roman" w:hAnsi="Times New Roman" w:eastAsia="仿宋"/>
          <w:color w:val="auto"/>
          <w:sz w:val="32"/>
          <w:szCs w:val="32"/>
        </w:rPr>
        <w:t>高山、森林等生态旅游资源，围绕</w:t>
      </w:r>
      <w:r>
        <w:rPr>
          <w:rFonts w:ascii="Times New Roman" w:hAnsi="Times New Roman" w:eastAsia="仿宋"/>
          <w:b/>
          <w:color w:val="auto"/>
          <w:sz w:val="32"/>
          <w:szCs w:val="32"/>
        </w:rPr>
        <w:t>避暑、冰雪</w:t>
      </w:r>
      <w:r>
        <w:rPr>
          <w:rFonts w:ascii="Times New Roman" w:hAnsi="Times New Roman" w:eastAsia="仿宋"/>
          <w:color w:val="auto"/>
          <w:sz w:val="32"/>
          <w:szCs w:val="32"/>
        </w:rPr>
        <w:t>两大主题，打造以</w:t>
      </w:r>
      <w:r>
        <w:rPr>
          <w:rFonts w:ascii="Times New Roman" w:hAnsi="Times New Roman" w:eastAsia="仿宋"/>
          <w:b/>
          <w:color w:val="auto"/>
          <w:sz w:val="32"/>
          <w:szCs w:val="32"/>
        </w:rPr>
        <w:t>冰雪休闲</w:t>
      </w:r>
      <w:r>
        <w:rPr>
          <w:rFonts w:ascii="Times New Roman" w:hAnsi="Times New Roman" w:eastAsia="仿宋"/>
          <w:color w:val="auto"/>
          <w:sz w:val="32"/>
          <w:szCs w:val="32"/>
        </w:rPr>
        <w:t>、消夏避暑、生态观光、民俗文化、</w:t>
      </w:r>
      <w:r>
        <w:rPr>
          <w:rFonts w:ascii="Times New Roman" w:hAnsi="Times New Roman" w:eastAsia="仿宋"/>
          <w:b/>
          <w:color w:val="auto"/>
          <w:sz w:val="32"/>
          <w:szCs w:val="32"/>
        </w:rPr>
        <w:t>红色研学</w:t>
      </w:r>
      <w:r>
        <w:rPr>
          <w:rFonts w:ascii="Times New Roman" w:hAnsi="Times New Roman" w:eastAsia="仿宋"/>
          <w:color w:val="auto"/>
          <w:sz w:val="32"/>
          <w:szCs w:val="32"/>
        </w:rPr>
        <w:t>等为重点的休闲度假旅游产品发展带和以森林观光、</w:t>
      </w:r>
      <w:r>
        <w:rPr>
          <w:rFonts w:ascii="Times New Roman" w:hAnsi="Times New Roman" w:eastAsia="仿宋"/>
          <w:b/>
          <w:color w:val="auto"/>
          <w:sz w:val="32"/>
          <w:szCs w:val="32"/>
        </w:rPr>
        <w:t>健康养老</w:t>
      </w:r>
      <w:r>
        <w:rPr>
          <w:rFonts w:ascii="Times New Roman" w:hAnsi="Times New Roman" w:eastAsia="仿宋"/>
          <w:color w:val="auto"/>
          <w:sz w:val="32"/>
          <w:szCs w:val="32"/>
        </w:rPr>
        <w:t>、乡村度假、</w:t>
      </w:r>
      <w:r>
        <w:rPr>
          <w:rFonts w:ascii="Times New Roman" w:hAnsi="Times New Roman" w:eastAsia="仿宋"/>
          <w:b/>
          <w:color w:val="auto"/>
          <w:sz w:val="32"/>
          <w:szCs w:val="32"/>
        </w:rPr>
        <w:t>红色教育</w:t>
      </w:r>
      <w:r>
        <w:rPr>
          <w:rFonts w:ascii="Times New Roman" w:hAnsi="Times New Roman" w:eastAsia="仿宋"/>
          <w:color w:val="auto"/>
          <w:sz w:val="32"/>
          <w:szCs w:val="32"/>
        </w:rPr>
        <w:t>等为重点的边境风情旅游产品发展带，构建“长通白延吉长避暑冰雪生态旅游大环线”。</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77" w:name="_Toc10105896"/>
      <w:r>
        <w:rPr>
          <w:rFonts w:ascii="Times New Roman" w:hAnsi="楷体" w:eastAsia="楷体"/>
          <w:color w:val="auto"/>
          <w:sz w:val="32"/>
          <w:szCs w:val="32"/>
        </w:rPr>
        <w:t>（二）</w:t>
      </w:r>
      <w:r>
        <w:rPr>
          <w:rFonts w:hint="eastAsia" w:ascii="Times New Roman" w:hAnsi="楷体" w:eastAsia="楷体"/>
          <w:color w:val="auto"/>
          <w:sz w:val="32"/>
          <w:szCs w:val="32"/>
          <w:lang w:eastAsia="zh-CN"/>
        </w:rPr>
        <w:t>东昌区</w:t>
      </w:r>
      <w:r>
        <w:rPr>
          <w:rFonts w:ascii="Times New Roman" w:hAnsi="楷体" w:eastAsia="楷体"/>
          <w:color w:val="auto"/>
          <w:sz w:val="32"/>
          <w:szCs w:val="32"/>
        </w:rPr>
        <w:t>旅游开发与吉林东线旅游的融合</w:t>
      </w:r>
      <w:bookmarkEnd w:id="177"/>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r>
        <w:rPr>
          <w:rFonts w:ascii="Times New Roman" w:hAnsi="楷体" w:eastAsia="楷体"/>
          <w:color w:val="auto"/>
          <w:sz w:val="32"/>
          <w:szCs w:val="32"/>
        </w:rPr>
        <w:t>1、红色旅游</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八年抗战改为十四年，再一次将红色旅游开发提升至国家高度，通化作为抗联军的主战场和大后方，红色旅游资源丰富，红色文化开发价值极高，承接吉林省大力发展红色旅游的契机，</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积极融入吉林东线旅游发展格局，</w:t>
      </w:r>
      <w:r>
        <w:rPr>
          <w:rFonts w:hint="eastAsia" w:ascii="Times New Roman" w:hAnsi="Times New Roman" w:eastAsia="仿宋"/>
          <w:color w:val="auto"/>
          <w:sz w:val="32"/>
          <w:szCs w:val="32"/>
        </w:rPr>
        <w:t>以“重走抗联路，筑牢靖宇魂”党性教育品牌为引领，打造</w:t>
      </w:r>
      <w:r>
        <w:rPr>
          <w:rFonts w:hint="eastAsia" w:ascii="Times New Roman" w:hAnsi="Times New Roman" w:eastAsia="仿宋"/>
          <w:color w:val="auto"/>
          <w:sz w:val="32"/>
          <w:szCs w:val="32"/>
          <w:lang w:eastAsia="zh-CN"/>
        </w:rPr>
        <w:t>白鸡峰红色文化园为</w:t>
      </w:r>
      <w:r>
        <w:rPr>
          <w:rFonts w:hint="eastAsia" w:ascii="Times New Roman" w:hAnsi="Times New Roman" w:eastAsia="仿宋"/>
          <w:color w:val="auto"/>
          <w:sz w:val="32"/>
          <w:szCs w:val="32"/>
        </w:rPr>
        <w:t>龙头产品，构建三大重点片区，</w:t>
      </w:r>
      <w:r>
        <w:rPr>
          <w:rFonts w:ascii="Times New Roman" w:hAnsi="Times New Roman" w:eastAsia="仿宋"/>
          <w:color w:val="auto"/>
          <w:sz w:val="32"/>
          <w:szCs w:val="32"/>
        </w:rPr>
        <w:t>进一步完善红色旅游精品景区建设。</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r>
        <w:rPr>
          <w:rFonts w:ascii="Times New Roman" w:hAnsi="楷体" w:eastAsia="楷体"/>
          <w:color w:val="auto"/>
          <w:sz w:val="32"/>
          <w:szCs w:val="32"/>
        </w:rPr>
        <w:t>2、冰雪旅游</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近年来，</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通过充分挖掘冬季旅游资源，策划了一批具有特色的主题旅游产品，建立并延伸了冬季冰雪旅游产业链，树立了冬季旅游品牌，成效显著。然而，</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冰雪旅游产品雷同性较强，辨识度不高，需要有引擎项目带动全市冰雪旅游的发展。目前</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承接吉林省东部冰雪旅游发展，着重开发冰雪旅游，</w:t>
      </w:r>
      <w:r>
        <w:rPr>
          <w:rFonts w:hint="eastAsia" w:ascii="Times New Roman" w:hAnsi="Times New Roman" w:eastAsia="仿宋"/>
          <w:color w:val="auto"/>
          <w:sz w:val="32"/>
          <w:szCs w:val="32"/>
          <w:lang w:eastAsia="zh-CN"/>
        </w:rPr>
        <w:t>现有万峰滑雪场、上龙头雪村、千叶湖冰雪大世界等</w:t>
      </w:r>
      <w:r>
        <w:rPr>
          <w:rFonts w:ascii="Times New Roman" w:hAnsi="Times New Roman" w:eastAsia="仿宋"/>
          <w:color w:val="auto"/>
          <w:sz w:val="32"/>
          <w:szCs w:val="32"/>
        </w:rPr>
        <w:t>旅游项目，极大的促进全域冰雪旅游发展。</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r>
        <w:rPr>
          <w:rFonts w:ascii="Times New Roman" w:hAnsi="楷体" w:eastAsia="楷体"/>
          <w:color w:val="auto"/>
          <w:sz w:val="32"/>
          <w:szCs w:val="32"/>
        </w:rPr>
        <w:t>3、康养旅游</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积极响应吉林东线旅游发展要求，在全面实施大健康产业发展战略的基础上，大力推进中医药与旅游产业的融合发展，以医药健康、养生保健、避暑度假、休闲旅游为主体的中医药健康旅游产业蓬勃发展，积极打造</w:t>
      </w:r>
      <w:r>
        <w:rPr>
          <w:rFonts w:hint="eastAsia" w:ascii="Times New Roman" w:hAnsi="Times New Roman" w:eastAsia="仿宋"/>
          <w:color w:val="auto"/>
          <w:sz w:val="32"/>
          <w:szCs w:val="32"/>
          <w:lang w:eastAsia="zh-CN"/>
        </w:rPr>
        <w:t>洪福堂中医药小镇、永欣欢乐谷</w:t>
      </w:r>
      <w:r>
        <w:rPr>
          <w:rFonts w:ascii="Times New Roman" w:hAnsi="Times New Roman" w:eastAsia="仿宋"/>
          <w:color w:val="auto"/>
          <w:sz w:val="32"/>
          <w:szCs w:val="32"/>
        </w:rPr>
        <w:t>等特色养生旅游度假地，形成康养通化的重要支撑。</w:t>
      </w:r>
    </w:p>
    <w:p>
      <w:pPr>
        <w:pStyle w:val="4"/>
        <w:keepNext w:val="0"/>
        <w:keepLines w:val="0"/>
        <w:pageBreakBefore w:val="0"/>
        <w:kinsoku/>
        <w:wordWrap/>
        <w:overflowPunct/>
        <w:topLinePunct w:val="0"/>
        <w:autoSpaceDE/>
        <w:autoSpaceDN/>
        <w:bidi w:val="0"/>
        <w:spacing w:before="120" w:after="120" w:line="560" w:lineRule="exact"/>
        <w:jc w:val="center"/>
        <w:rPr>
          <w:rFonts w:ascii="Times New Roman" w:hAnsi="Times New Roman" w:eastAsia="方正小标宋简体"/>
          <w:b w:val="0"/>
          <w:color w:val="auto"/>
          <w:kern w:val="2"/>
          <w:lang w:val="en-US" w:eastAsia="zh-CN"/>
        </w:rPr>
      </w:pPr>
      <w:bookmarkStart w:id="178" w:name="_Toc10105897"/>
      <w:r>
        <w:rPr>
          <w:rFonts w:ascii="Times New Roman" w:hAnsi="Times New Roman" w:eastAsia="方正小标宋简体"/>
          <w:b w:val="0"/>
          <w:color w:val="auto"/>
          <w:kern w:val="2"/>
          <w:lang w:val="en-US" w:eastAsia="zh-CN"/>
        </w:rPr>
        <w:t xml:space="preserve">第五章  </w:t>
      </w:r>
      <w:r>
        <w:rPr>
          <w:rFonts w:hint="eastAsia" w:ascii="Times New Roman" w:hAnsi="Times New Roman" w:eastAsia="方正小标宋简体"/>
          <w:b w:val="0"/>
          <w:color w:val="auto"/>
          <w:kern w:val="2"/>
          <w:lang w:val="en-US" w:eastAsia="zh-CN"/>
        </w:rPr>
        <w:t>东昌区</w:t>
      </w:r>
      <w:r>
        <w:rPr>
          <w:rFonts w:ascii="Times New Roman" w:hAnsi="Times New Roman" w:eastAsia="方正小标宋简体"/>
          <w:b w:val="0"/>
          <w:color w:val="auto"/>
          <w:kern w:val="2"/>
          <w:lang w:val="en-US" w:eastAsia="zh-CN"/>
        </w:rPr>
        <w:t>基于吉林省东线旅游优化发展的八大工程</w:t>
      </w:r>
      <w:bookmarkEnd w:id="178"/>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79" w:name="_Toc10105898"/>
      <w:r>
        <w:rPr>
          <w:rFonts w:ascii="Times New Roman" w:hAnsi="黑体" w:eastAsia="黑体"/>
          <w:b w:val="0"/>
          <w:color w:val="auto"/>
          <w:kern w:val="2"/>
          <w:lang w:val="en-US" w:eastAsia="zh-CN"/>
        </w:rPr>
        <w:t>一、传统产品提升工程</w:t>
      </w:r>
      <w:bookmarkEnd w:id="179"/>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楷体"/>
          <w:color w:val="auto"/>
          <w:sz w:val="32"/>
          <w:szCs w:val="32"/>
        </w:rPr>
        <w:t>一是</w:t>
      </w:r>
      <w:r>
        <w:rPr>
          <w:rFonts w:ascii="Times New Roman" w:hAnsi="Times New Roman" w:eastAsia="仿宋"/>
          <w:color w:val="auto"/>
          <w:sz w:val="32"/>
          <w:szCs w:val="32"/>
        </w:rPr>
        <w:t>推进</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本级核心区提质升级。依托</w:t>
      </w:r>
      <w:r>
        <w:rPr>
          <w:rFonts w:hint="eastAsia" w:ascii="Times New Roman" w:hAnsi="Times New Roman" w:eastAsia="仿宋"/>
          <w:color w:val="auto"/>
          <w:sz w:val="32"/>
          <w:szCs w:val="32"/>
          <w:lang w:eastAsia="zh-CN"/>
        </w:rPr>
        <w:t>区域内</w:t>
      </w:r>
      <w:r>
        <w:rPr>
          <w:rFonts w:ascii="Times New Roman" w:hAnsi="Times New Roman" w:eastAsia="仿宋"/>
          <w:color w:val="auto"/>
          <w:sz w:val="32"/>
          <w:szCs w:val="32"/>
        </w:rPr>
        <w:t>健康产业基础和文化底蕴，以休闲城市建设为理念，提升城市旅游形象。以</w:t>
      </w:r>
      <w:r>
        <w:rPr>
          <w:rFonts w:hint="eastAsia" w:ascii="Times New Roman" w:hAnsi="Times New Roman" w:eastAsia="仿宋"/>
          <w:color w:val="auto"/>
          <w:sz w:val="32"/>
          <w:szCs w:val="32"/>
          <w:lang w:eastAsia="zh-CN"/>
        </w:rPr>
        <w:t>通化冰雪产业示范新城</w:t>
      </w:r>
      <w:r>
        <w:rPr>
          <w:rFonts w:ascii="Times New Roman" w:hAnsi="Times New Roman" w:eastAsia="仿宋"/>
          <w:color w:val="auto"/>
          <w:sz w:val="32"/>
          <w:szCs w:val="32"/>
        </w:rPr>
        <w:t>项目为重点，提升市本级核心区休闲度假产品品质</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对</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公园、广场、街景景观风貌进行整体提升，优化城市休闲空间与景观风貌、完善城市综合功能、全面提升城市品位。</w:t>
      </w:r>
      <w:r>
        <w:rPr>
          <w:rFonts w:ascii="Times New Roman" w:hAnsi="Times New Roman" w:eastAsia="楷体"/>
          <w:color w:val="auto"/>
          <w:sz w:val="32"/>
          <w:szCs w:val="32"/>
        </w:rPr>
        <w:t>二是</w:t>
      </w:r>
      <w:r>
        <w:rPr>
          <w:rFonts w:ascii="Times New Roman" w:hAnsi="Times New Roman" w:eastAsia="仿宋"/>
          <w:color w:val="auto"/>
          <w:sz w:val="32"/>
          <w:szCs w:val="32"/>
        </w:rPr>
        <w:t>以乡村田园生态优化为前提，以乡村休闲度假为目标，将</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 xml:space="preserve">打造成集旅游观光、农业休闲、庄园度假、商务会议等功能于一体的生态旅游度假集聚区。                                                                                                                                                                                                                                                                                                                                                                                                                                                                                                                                                                                                                                                                                                                                                                                                                                                                                                                                                                                                                                                                                                                                                                                                                                                                                                                                                                                                                                                                                                                                                                                                                                                                                                                                                                                                                                                                                                                                        </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80" w:name="_Toc10105900"/>
      <w:r>
        <w:rPr>
          <w:rFonts w:ascii="Times New Roman" w:hAnsi="黑体" w:eastAsia="黑体"/>
          <w:b w:val="0"/>
          <w:color w:val="auto"/>
          <w:kern w:val="2"/>
          <w:lang w:val="en-US" w:eastAsia="zh-CN"/>
        </w:rPr>
        <w:t>二、新业态产品创新工程</w:t>
      </w:r>
      <w:bookmarkEnd w:id="180"/>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81" w:name="_Toc10105901"/>
      <w:r>
        <w:rPr>
          <w:rFonts w:ascii="Times New Roman" w:hAnsi="楷体" w:eastAsia="楷体"/>
          <w:color w:val="auto"/>
          <w:sz w:val="32"/>
          <w:szCs w:val="32"/>
        </w:rPr>
        <w:t>（一）做强冰雪旅游产品</w:t>
      </w:r>
      <w:bookmarkEnd w:id="181"/>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楷体"/>
          <w:color w:val="auto"/>
          <w:sz w:val="32"/>
          <w:szCs w:val="32"/>
        </w:rPr>
        <w:t>1、做强冰雪核心产业。一是</w:t>
      </w:r>
      <w:r>
        <w:rPr>
          <w:rFonts w:ascii="Times New Roman" w:hAnsi="Times New Roman" w:eastAsia="仿宋"/>
          <w:color w:val="auto"/>
          <w:sz w:val="32"/>
          <w:szCs w:val="32"/>
        </w:rPr>
        <w:t>举办“冰雪</w:t>
      </w:r>
      <w:r>
        <w:rPr>
          <w:rFonts w:hint="eastAsia" w:ascii="Times New Roman" w:hAnsi="Times New Roman" w:eastAsia="仿宋"/>
          <w:color w:val="auto"/>
          <w:sz w:val="32"/>
          <w:szCs w:val="32"/>
          <w:lang w:eastAsia="zh-CN"/>
        </w:rPr>
        <w:t>嘉年华</w:t>
      </w:r>
      <w:r>
        <w:rPr>
          <w:rFonts w:ascii="Times New Roman" w:hAnsi="Times New Roman" w:eastAsia="仿宋"/>
          <w:color w:val="auto"/>
          <w:sz w:val="32"/>
          <w:szCs w:val="32"/>
        </w:rPr>
        <w:t>”，整合全</w:t>
      </w:r>
      <w:r>
        <w:rPr>
          <w:rFonts w:hint="eastAsia" w:ascii="Times New Roman" w:hAnsi="Times New Roman" w:eastAsia="仿宋"/>
          <w:color w:val="auto"/>
          <w:sz w:val="32"/>
          <w:szCs w:val="32"/>
          <w:lang w:eastAsia="zh-CN"/>
        </w:rPr>
        <w:t>区</w:t>
      </w:r>
      <w:r>
        <w:rPr>
          <w:rFonts w:ascii="Times New Roman" w:hAnsi="Times New Roman" w:eastAsia="仿宋"/>
          <w:color w:val="auto"/>
          <w:sz w:val="32"/>
          <w:szCs w:val="32"/>
        </w:rPr>
        <w:t>自然、历史、民俗和文化资源，举办“溜冰戏雪玩转</w:t>
      </w:r>
      <w:r>
        <w:rPr>
          <w:rFonts w:hint="eastAsia" w:ascii="Times New Roman" w:hAnsi="Times New Roman" w:eastAsia="仿宋"/>
          <w:color w:val="auto"/>
          <w:sz w:val="32"/>
          <w:szCs w:val="32"/>
          <w:lang w:eastAsia="zh-CN"/>
        </w:rPr>
        <w:t>东昌</w:t>
      </w:r>
      <w:r>
        <w:rPr>
          <w:rFonts w:ascii="Times New Roman" w:hAnsi="Times New Roman" w:eastAsia="仿宋"/>
          <w:color w:val="auto"/>
          <w:sz w:val="32"/>
          <w:szCs w:val="32"/>
        </w:rPr>
        <w:t>、张灯结彩来过大年”等主题系列活动，推动文化创意与冰雪元素融合发展。</w:t>
      </w:r>
      <w:r>
        <w:rPr>
          <w:rFonts w:ascii="Times New Roman" w:hAnsi="Times New Roman" w:eastAsia="楷体"/>
          <w:color w:val="auto"/>
          <w:sz w:val="32"/>
          <w:szCs w:val="32"/>
        </w:rPr>
        <w:t>二是</w:t>
      </w:r>
      <w:r>
        <w:rPr>
          <w:rFonts w:hint="eastAsia" w:ascii="Times New Roman" w:hAnsi="Times New Roman" w:eastAsia="仿宋"/>
          <w:color w:val="auto"/>
          <w:sz w:val="32"/>
          <w:szCs w:val="32"/>
        </w:rPr>
        <w:t>完善冰雪体育基础设施建设，提升</w:t>
      </w:r>
      <w:r>
        <w:rPr>
          <w:rFonts w:hint="eastAsia" w:ascii="Times New Roman" w:hAnsi="Times New Roman" w:eastAsia="仿宋"/>
          <w:color w:val="auto"/>
          <w:sz w:val="32"/>
          <w:szCs w:val="32"/>
          <w:lang w:eastAsia="zh-CN"/>
        </w:rPr>
        <w:t>东昌区</w:t>
      </w:r>
      <w:r>
        <w:rPr>
          <w:rFonts w:hint="eastAsia" w:ascii="Times New Roman" w:hAnsi="Times New Roman" w:eastAsia="仿宋"/>
          <w:color w:val="auto"/>
          <w:sz w:val="32"/>
          <w:szCs w:val="32"/>
        </w:rPr>
        <w:t>冰雪体育品牌影响力。通过提高冰雪竞技水平，承办国际、国内常驻赛事，广泛开展全民冰雪体育运动。</w:t>
      </w:r>
      <w:r>
        <w:rPr>
          <w:rFonts w:ascii="Times New Roman" w:hAnsi="Times New Roman" w:eastAsia="楷体"/>
          <w:color w:val="auto"/>
          <w:sz w:val="32"/>
          <w:szCs w:val="32"/>
        </w:rPr>
        <w:t>三是</w:t>
      </w:r>
      <w:r>
        <w:rPr>
          <w:rFonts w:ascii="Times New Roman" w:hAnsi="Times New Roman" w:eastAsia="仿宋"/>
          <w:color w:val="auto"/>
          <w:sz w:val="32"/>
          <w:szCs w:val="32"/>
        </w:rPr>
        <w:t>重点推出 “养心、养生、养颜、养体、养味”休闲产品，形成“冰雪+养生”、“冰雪+医疗”、“冰雪+康体”特色旅游度假区。</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楷体"/>
          <w:color w:val="auto"/>
          <w:sz w:val="32"/>
          <w:szCs w:val="32"/>
        </w:rPr>
        <w:t>2、丰富冰雪旅游产品。一是</w:t>
      </w:r>
      <w:r>
        <w:rPr>
          <w:rFonts w:ascii="Times New Roman" w:hAnsi="Times New Roman" w:eastAsia="仿宋"/>
          <w:color w:val="auto"/>
          <w:sz w:val="32"/>
          <w:szCs w:val="32"/>
        </w:rPr>
        <w:t>推出冰雪观光互动体验产品。打造</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冰雪精品线，增强核心资源辐射带动功能。</w:t>
      </w:r>
      <w:r>
        <w:rPr>
          <w:rFonts w:ascii="Times New Roman" w:hAnsi="Times New Roman" w:eastAsia="楷体"/>
          <w:color w:val="auto"/>
          <w:sz w:val="32"/>
          <w:szCs w:val="32"/>
        </w:rPr>
        <w:t>二是</w:t>
      </w:r>
      <w:r>
        <w:rPr>
          <w:rFonts w:ascii="Times New Roman" w:hAnsi="Times New Roman" w:eastAsia="仿宋"/>
          <w:color w:val="auto"/>
          <w:sz w:val="32"/>
          <w:szCs w:val="32"/>
        </w:rPr>
        <w:t>大力开发冰雪爬犁、冰雪游艺、民间冰灯等冰雪文化传统产品。</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82" w:name="_Toc10105902"/>
      <w:r>
        <w:rPr>
          <w:rFonts w:ascii="Times New Roman" w:hAnsi="楷体" w:eastAsia="楷体"/>
          <w:color w:val="auto"/>
          <w:sz w:val="32"/>
          <w:szCs w:val="32"/>
        </w:rPr>
        <w:t>（二）做特康养旅游产品</w:t>
      </w:r>
      <w:bookmarkEnd w:id="182"/>
    </w:p>
    <w:p>
      <w:pPr>
        <w:pageBreakBefore w:val="0"/>
        <w:kinsoku/>
        <w:wordWrap/>
        <w:overflowPunct/>
        <w:topLinePunct w:val="0"/>
        <w:autoSpaceDE/>
        <w:autoSpaceDN/>
        <w:bidi w:val="0"/>
        <w:spacing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打造一个龙头品牌。</w:t>
      </w:r>
      <w:r>
        <w:rPr>
          <w:rFonts w:ascii="Times New Roman" w:hAnsi="Times New Roman" w:eastAsia="仿宋"/>
          <w:color w:val="auto"/>
          <w:sz w:val="32"/>
          <w:szCs w:val="32"/>
        </w:rPr>
        <w:t>以</w:t>
      </w:r>
      <w:r>
        <w:rPr>
          <w:rFonts w:hint="eastAsia" w:ascii="Times New Roman" w:hAnsi="Times New Roman" w:eastAsia="仿宋"/>
          <w:color w:val="auto"/>
          <w:sz w:val="32"/>
          <w:szCs w:val="32"/>
        </w:rPr>
        <w:t>通化康养谷</w:t>
      </w:r>
      <w:r>
        <w:rPr>
          <w:rFonts w:ascii="Times New Roman" w:hAnsi="Times New Roman" w:eastAsia="仿宋"/>
          <w:color w:val="auto"/>
          <w:sz w:val="32"/>
          <w:szCs w:val="32"/>
        </w:rPr>
        <w:t>为龙头品牌，以“养心、养身、养体、养颜、养趣”的五养模式为支撑，打造集中医药文化展示、冰雪健体、温泉养生、森林氧吧、旅居养老等多功能于一体的世界高端康养旅游度假胜地。</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83" w:name="_Toc10105903"/>
      <w:r>
        <w:rPr>
          <w:rFonts w:ascii="Times New Roman" w:hAnsi="楷体" w:eastAsia="楷体"/>
          <w:color w:val="auto"/>
          <w:sz w:val="32"/>
          <w:szCs w:val="32"/>
        </w:rPr>
        <w:t>（三）做亮红色旅游产品</w:t>
      </w:r>
      <w:bookmarkEnd w:id="183"/>
    </w:p>
    <w:p>
      <w:pPr>
        <w:pageBreakBefore w:val="0"/>
        <w:kinsoku/>
        <w:wordWrap/>
        <w:overflowPunct/>
        <w:topLinePunct w:val="0"/>
        <w:autoSpaceDE/>
        <w:autoSpaceDN/>
        <w:bidi w:val="0"/>
        <w:spacing w:line="560" w:lineRule="exact"/>
        <w:ind w:firstLine="640" w:firstLineChars="200"/>
        <w:rPr>
          <w:rFonts w:hint="eastAsia" w:ascii="Times New Roman" w:hAnsi="Times New Roman" w:eastAsia="仿宋"/>
          <w:color w:val="auto"/>
          <w:sz w:val="32"/>
          <w:szCs w:val="32"/>
        </w:rPr>
      </w:pPr>
      <w:bookmarkStart w:id="184" w:name="_Toc10105904"/>
      <w:r>
        <w:rPr>
          <w:rFonts w:hint="eastAsia" w:ascii="Times New Roman" w:hAnsi="Times New Roman" w:eastAsia="仿宋"/>
          <w:color w:val="auto"/>
          <w:sz w:val="32"/>
          <w:szCs w:val="32"/>
        </w:rPr>
        <w:t>以“重走抗联路，筑牢靖宇魂”党性教育品牌为引领，打造</w:t>
      </w:r>
      <w:r>
        <w:rPr>
          <w:rFonts w:hint="eastAsia" w:ascii="Times New Roman" w:hAnsi="Times New Roman" w:eastAsia="仿宋"/>
          <w:color w:val="auto"/>
          <w:sz w:val="32"/>
          <w:szCs w:val="32"/>
          <w:lang w:eastAsia="zh-CN"/>
        </w:rPr>
        <w:t>白鸡峰红色文化园</w:t>
      </w:r>
      <w:r>
        <w:rPr>
          <w:rFonts w:hint="eastAsia" w:ascii="Times New Roman" w:hAnsi="Times New Roman" w:eastAsia="仿宋"/>
          <w:color w:val="auto"/>
          <w:sz w:val="32"/>
          <w:szCs w:val="32"/>
        </w:rPr>
        <w:t>龙头产品，进一步完善红色旅游精品景区建设。</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r>
        <w:rPr>
          <w:rFonts w:ascii="Times New Roman" w:hAnsi="楷体" w:eastAsia="楷体"/>
          <w:color w:val="auto"/>
          <w:sz w:val="32"/>
          <w:szCs w:val="32"/>
        </w:rPr>
        <w:t>（四）做精乡村旅游产品</w:t>
      </w:r>
      <w:bookmarkEnd w:id="184"/>
    </w:p>
    <w:p>
      <w:pPr>
        <w:pageBreakBefore w:val="0"/>
        <w:kinsoku/>
        <w:wordWrap/>
        <w:overflowPunct/>
        <w:topLinePunct w:val="0"/>
        <w:autoSpaceDE/>
        <w:autoSpaceDN/>
        <w:bidi w:val="0"/>
        <w:spacing w:line="560" w:lineRule="exact"/>
        <w:ind w:firstLine="640" w:firstLineChars="200"/>
        <w:rPr>
          <w:rFonts w:hint="eastAsia" w:ascii="Times New Roman" w:hAnsi="Times New Roman" w:eastAsia="仿宋"/>
          <w:color w:val="auto"/>
          <w:sz w:val="32"/>
          <w:szCs w:val="32"/>
          <w:lang w:eastAsia="zh-CN"/>
        </w:rPr>
      </w:pPr>
      <w:r>
        <w:rPr>
          <w:rFonts w:ascii="Times New Roman" w:hAnsi="Times New Roman" w:eastAsia="仿宋"/>
          <w:color w:val="auto"/>
          <w:sz w:val="32"/>
          <w:szCs w:val="32"/>
        </w:rPr>
        <w:t>把乡村旅游作为全域旅游的突破口，创新乡村旅游发展新体制新机制，协调推进乡村旅游快速发展。实施“五个一批”，即建设一批特色旅游村镇，培育一批精品乡村</w:t>
      </w:r>
      <w:r>
        <w:rPr>
          <w:rFonts w:hint="eastAsia" w:ascii="Times New Roman" w:hAnsi="Times New Roman" w:eastAsia="仿宋"/>
          <w:color w:val="auto"/>
          <w:sz w:val="32"/>
          <w:szCs w:val="32"/>
        </w:rPr>
        <w:t>旅游</w:t>
      </w:r>
      <w:r>
        <w:rPr>
          <w:rFonts w:ascii="Times New Roman" w:hAnsi="Times New Roman" w:eastAsia="仿宋"/>
          <w:color w:val="auto"/>
          <w:sz w:val="32"/>
          <w:szCs w:val="32"/>
        </w:rPr>
        <w:t>经营单位，打造一批星级乡村民宿，培养一批乡村旅游实用管用人才，开发一批文化特色鲜明、乡土气息浓厚的乡村旅游商品。逐步完善乡村旅游基础设施和配套服务设施</w:t>
      </w:r>
      <w:r>
        <w:rPr>
          <w:rFonts w:hint="eastAsia" w:ascii="Times New Roman" w:hAnsi="Times New Roman" w:eastAsia="仿宋"/>
          <w:color w:val="auto"/>
          <w:sz w:val="32"/>
          <w:szCs w:val="32"/>
          <w:lang w:eastAsia="zh-CN"/>
        </w:rPr>
        <w:t>。</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85" w:name="_Toc10105905"/>
      <w:r>
        <w:rPr>
          <w:rFonts w:ascii="Times New Roman" w:hAnsi="黑体" w:eastAsia="黑体"/>
          <w:b w:val="0"/>
          <w:color w:val="auto"/>
          <w:kern w:val="2"/>
          <w:lang w:val="en-US" w:eastAsia="zh-CN"/>
        </w:rPr>
        <w:t>三、“旅游+”融合发展工程</w:t>
      </w:r>
      <w:bookmarkEnd w:id="185"/>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86" w:name="_Toc10105906"/>
      <w:r>
        <w:rPr>
          <w:rFonts w:ascii="Times New Roman" w:hAnsi="楷体" w:eastAsia="楷体"/>
          <w:color w:val="auto"/>
          <w:sz w:val="32"/>
          <w:szCs w:val="32"/>
        </w:rPr>
        <w:t>（一）推进“旅游+文化产业”</w:t>
      </w:r>
      <w:bookmarkEnd w:id="186"/>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推进红色文化</w:t>
      </w:r>
      <w:r>
        <w:rPr>
          <w:rFonts w:hint="eastAsia" w:ascii="Times New Roman" w:hAnsi="Times New Roman" w:eastAsia="仿宋"/>
          <w:color w:val="auto"/>
          <w:sz w:val="32"/>
          <w:szCs w:val="32"/>
          <w:lang w:eastAsia="zh-CN"/>
        </w:rPr>
        <w:t>建设</w:t>
      </w:r>
      <w:r>
        <w:rPr>
          <w:rFonts w:ascii="Times New Roman" w:hAnsi="Times New Roman" w:eastAsia="仿宋"/>
          <w:color w:val="auto"/>
          <w:sz w:val="32"/>
          <w:szCs w:val="32"/>
        </w:rPr>
        <w:t>，培育文创休闲产业，丰富文化旅游形态，加快</w:t>
      </w:r>
      <w:r>
        <w:rPr>
          <w:rFonts w:hint="eastAsia" w:ascii="Times New Roman" w:hAnsi="Times New Roman" w:eastAsia="仿宋"/>
          <w:color w:val="auto"/>
          <w:sz w:val="32"/>
          <w:szCs w:val="32"/>
          <w:lang w:eastAsia="zh-CN"/>
        </w:rPr>
        <w:t>白鸡峰红色文化园</w:t>
      </w:r>
      <w:r>
        <w:rPr>
          <w:rFonts w:ascii="Times New Roman" w:hAnsi="Times New Roman" w:eastAsia="仿宋"/>
          <w:color w:val="auto"/>
          <w:sz w:val="32"/>
          <w:szCs w:val="32"/>
        </w:rPr>
        <w:t>项目建设。</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87" w:name="_Toc10105907"/>
      <w:r>
        <w:rPr>
          <w:rFonts w:ascii="Times New Roman" w:hAnsi="楷体" w:eastAsia="楷体"/>
          <w:color w:val="auto"/>
          <w:sz w:val="32"/>
          <w:szCs w:val="32"/>
        </w:rPr>
        <w:t>（二）推进“旅游+体育产业”</w:t>
      </w:r>
      <w:bookmarkEnd w:id="187"/>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加强健身休闲、竞赛表演与旅游产业融合发展，支持和引导有条件的体育运动场所面向游客开展体育旅游服务，积极开发马拉松、户外拓展、极限挑战等运动休闲旅游产品。打响</w:t>
      </w:r>
      <w:r>
        <w:rPr>
          <w:rFonts w:hint="eastAsia" w:ascii="Times New Roman" w:hAnsi="Times New Roman" w:eastAsia="仿宋"/>
          <w:color w:val="auto"/>
          <w:sz w:val="32"/>
          <w:szCs w:val="32"/>
          <w:lang w:val="en-US" w:eastAsia="zh-CN"/>
        </w:rPr>
        <w:t>东昌区</w:t>
      </w:r>
      <w:r>
        <w:rPr>
          <w:rFonts w:ascii="Times New Roman" w:hAnsi="Times New Roman" w:eastAsia="仿宋"/>
          <w:color w:val="auto"/>
          <w:sz w:val="32"/>
          <w:szCs w:val="32"/>
        </w:rPr>
        <w:t>体育旅游品牌，丰富体育旅游产品，推动</w:t>
      </w:r>
      <w:r>
        <w:rPr>
          <w:rFonts w:hint="eastAsia" w:ascii="Times New Roman" w:hAnsi="Times New Roman" w:eastAsia="仿宋"/>
          <w:color w:val="auto"/>
          <w:sz w:val="32"/>
          <w:szCs w:val="32"/>
          <w:lang w:eastAsia="zh-CN"/>
        </w:rPr>
        <w:t>通化冰雪产业示范新城</w:t>
      </w:r>
      <w:r>
        <w:rPr>
          <w:rFonts w:ascii="Times New Roman" w:hAnsi="Times New Roman" w:eastAsia="仿宋"/>
          <w:color w:val="auto"/>
          <w:sz w:val="32"/>
          <w:szCs w:val="32"/>
        </w:rPr>
        <w:t>、千叶湖滑雪场等体育旅游项目建设。</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88" w:name="_Toc10105908"/>
      <w:r>
        <w:rPr>
          <w:rFonts w:ascii="Times New Roman" w:hAnsi="楷体" w:eastAsia="楷体"/>
          <w:color w:val="auto"/>
          <w:sz w:val="32"/>
          <w:szCs w:val="32"/>
        </w:rPr>
        <w:t>（三）推进“旅游+教育产业”</w:t>
      </w:r>
      <w:bookmarkEnd w:id="188"/>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以</w:t>
      </w:r>
      <w:r>
        <w:rPr>
          <w:rFonts w:hint="eastAsia" w:ascii="Times New Roman" w:hAnsi="Times New Roman" w:eastAsia="仿宋"/>
          <w:color w:val="auto"/>
          <w:sz w:val="32"/>
          <w:szCs w:val="32"/>
          <w:lang w:eastAsia="zh-CN"/>
        </w:rPr>
        <w:t>白鸡峰红色文化园</w:t>
      </w:r>
      <w:r>
        <w:rPr>
          <w:rFonts w:ascii="Times New Roman" w:hAnsi="Times New Roman" w:eastAsia="仿宋"/>
          <w:color w:val="auto"/>
          <w:sz w:val="32"/>
          <w:szCs w:val="32"/>
        </w:rPr>
        <w:t>为依托，开展爱国主义教育集党性培训活动。</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89" w:name="_Toc10105910"/>
      <w:r>
        <w:rPr>
          <w:rFonts w:ascii="Times New Roman" w:hAnsi="楷体" w:eastAsia="楷体"/>
          <w:color w:val="auto"/>
          <w:sz w:val="32"/>
          <w:szCs w:val="32"/>
        </w:rPr>
        <w:t>（</w:t>
      </w:r>
      <w:r>
        <w:rPr>
          <w:rFonts w:hint="eastAsia" w:ascii="Times New Roman" w:hAnsi="楷体" w:eastAsia="楷体"/>
          <w:color w:val="auto"/>
          <w:sz w:val="32"/>
          <w:szCs w:val="32"/>
          <w:lang w:eastAsia="zh-CN"/>
        </w:rPr>
        <w:t>四</w:t>
      </w:r>
      <w:r>
        <w:rPr>
          <w:rFonts w:ascii="Times New Roman" w:hAnsi="楷体" w:eastAsia="楷体"/>
          <w:color w:val="auto"/>
          <w:sz w:val="32"/>
          <w:szCs w:val="32"/>
        </w:rPr>
        <w:t>）推进“旅游+商业”</w:t>
      </w:r>
      <w:bookmarkEnd w:id="189"/>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深挖</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旅游商品“富矿带”，打造特色文化旅游商品“伴手礼”；以特色山珍、绿色果蔬、手工艺品等为内容，打造乡村土特产品“伴手礼”。培育旅游商品品牌，建设特色旅游购物服务中心，弥补</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旅游商品与购物服务业发展的相对不足。</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90" w:name="_Toc10105911"/>
      <w:r>
        <w:rPr>
          <w:rFonts w:ascii="Times New Roman" w:hAnsi="黑体" w:eastAsia="黑体"/>
          <w:b w:val="0"/>
          <w:color w:val="auto"/>
          <w:kern w:val="2"/>
          <w:lang w:val="en-US" w:eastAsia="zh-CN"/>
        </w:rPr>
        <w:t>四、公共服务设施提升工程</w:t>
      </w:r>
      <w:bookmarkEnd w:id="190"/>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91" w:name="_Toc10105912"/>
      <w:r>
        <w:rPr>
          <w:rFonts w:ascii="Times New Roman" w:hAnsi="楷体" w:eastAsia="楷体"/>
          <w:color w:val="auto"/>
          <w:sz w:val="32"/>
          <w:szCs w:val="32"/>
        </w:rPr>
        <w:t>（一）完善集散咨询服务体系</w:t>
      </w:r>
      <w:bookmarkEnd w:id="191"/>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在</w:t>
      </w:r>
      <w:r>
        <w:rPr>
          <w:rFonts w:hint="eastAsia" w:ascii="Times New Roman" w:hAnsi="Times New Roman" w:eastAsia="仿宋"/>
          <w:color w:val="auto"/>
          <w:sz w:val="32"/>
          <w:szCs w:val="32"/>
          <w:lang w:eastAsia="zh-CN"/>
        </w:rPr>
        <w:t>东昌区</w:t>
      </w:r>
      <w:r>
        <w:rPr>
          <w:rFonts w:ascii="Times New Roman" w:hAnsi="Times New Roman" w:eastAsia="仿宋"/>
          <w:color w:val="auto"/>
          <w:sz w:val="32"/>
          <w:szCs w:val="32"/>
        </w:rPr>
        <w:t>选址建设旅游集散中心，继续建设提升各景区游客中心，构建</w:t>
      </w:r>
      <w:r>
        <w:rPr>
          <w:rFonts w:hint="eastAsia" w:ascii="Times New Roman" w:hAnsi="Times New Roman" w:eastAsia="仿宋"/>
          <w:color w:val="auto"/>
          <w:sz w:val="32"/>
          <w:szCs w:val="32"/>
          <w:lang w:val="en-US" w:eastAsia="zh-CN"/>
        </w:rPr>
        <w:t>东昌</w:t>
      </w:r>
      <w:r>
        <w:rPr>
          <w:rFonts w:ascii="Times New Roman" w:hAnsi="Times New Roman" w:eastAsia="仿宋"/>
          <w:color w:val="auto"/>
          <w:sz w:val="32"/>
          <w:szCs w:val="32"/>
        </w:rPr>
        <w:t>全域无缝对接旅游集散体系。通过无线网络覆盖、停车场建设、旅游标识引导系统建设等综合手段，推行旅游咨询、餐饮及住宿标准化服务，为游客提供优质便捷环境，构建起完善的旅游集散和咨询服务体系。</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92" w:name="_Toc10105913"/>
      <w:r>
        <w:rPr>
          <w:rFonts w:ascii="Times New Roman" w:hAnsi="楷体" w:eastAsia="楷体"/>
          <w:color w:val="auto"/>
          <w:sz w:val="32"/>
          <w:szCs w:val="32"/>
        </w:rPr>
        <w:t>（二）深化“厕所革命”</w:t>
      </w:r>
      <w:bookmarkEnd w:id="192"/>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加大各重点景区、度假区、休闲街区、乡村旅游点、交通集散点、加油站、超市商场等旅游节点的厕所建设力度，改造农村厕所。</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93" w:name="_Toc10105914"/>
      <w:r>
        <w:rPr>
          <w:rFonts w:ascii="Times New Roman" w:hAnsi="楷体" w:eastAsia="楷体"/>
          <w:color w:val="auto"/>
          <w:sz w:val="32"/>
          <w:szCs w:val="32"/>
        </w:rPr>
        <w:t>（三）规范完善旅游导引标识系统</w:t>
      </w:r>
      <w:bookmarkEnd w:id="193"/>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推进通往国家3A级以上景区、重点旅游镇村及旅游服务设施的旅游交通引导标识建设，完善重要交通节点、换乘点等的旅游交通地图、旅游交通指示牌、导览牌等，形成布局合理、体系健全、标识规范、实用清晰的旅游交通引导标识体系。</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94" w:name="_Toc10105915"/>
      <w:r>
        <w:rPr>
          <w:rFonts w:ascii="Times New Roman" w:hAnsi="楷体" w:eastAsia="楷体"/>
          <w:color w:val="auto"/>
          <w:sz w:val="32"/>
          <w:szCs w:val="32"/>
        </w:rPr>
        <w:t>（四）加强智慧旅游建设</w:t>
      </w:r>
      <w:bookmarkEnd w:id="194"/>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按照“数字</w:t>
      </w:r>
      <w:r>
        <w:rPr>
          <w:rFonts w:hint="eastAsia" w:ascii="Times New Roman" w:hAnsi="Times New Roman" w:eastAsia="仿宋"/>
          <w:color w:val="auto"/>
          <w:sz w:val="32"/>
          <w:szCs w:val="32"/>
          <w:lang w:val="en-US" w:eastAsia="zh-CN"/>
        </w:rPr>
        <w:t>东昌</w:t>
      </w:r>
      <w:r>
        <w:rPr>
          <w:rFonts w:ascii="Times New Roman" w:hAnsi="Times New Roman" w:eastAsia="仿宋"/>
          <w:color w:val="auto"/>
          <w:sz w:val="32"/>
          <w:szCs w:val="32"/>
        </w:rPr>
        <w:t>”的要求，建立全域旅游应急指挥平台以及</w:t>
      </w:r>
      <w:r>
        <w:rPr>
          <w:rFonts w:hint="eastAsia" w:ascii="Times New Roman" w:hAnsi="Times New Roman" w:eastAsia="仿宋"/>
          <w:color w:val="auto"/>
          <w:sz w:val="32"/>
          <w:szCs w:val="32"/>
          <w:lang w:eastAsia="zh-CN"/>
        </w:rPr>
        <w:t>东昌</w:t>
      </w:r>
      <w:r>
        <w:rPr>
          <w:rFonts w:ascii="Times New Roman" w:hAnsi="Times New Roman" w:eastAsia="仿宋"/>
          <w:color w:val="auto"/>
          <w:sz w:val="32"/>
          <w:szCs w:val="32"/>
        </w:rPr>
        <w:t>全域旅游数据信息中心，整合公安、交通、天气等数据，实现旅游信息全方位覆盖，实现监测和分析功能，为决策提供依据。完善旅游导览系统、景区、住宿等信息查询功能，满足游客各方面需求。</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95" w:name="_Toc10105916"/>
      <w:r>
        <w:rPr>
          <w:rFonts w:ascii="Times New Roman" w:hAnsi="黑体" w:eastAsia="黑体"/>
          <w:b w:val="0"/>
          <w:color w:val="auto"/>
          <w:kern w:val="2"/>
          <w:lang w:val="en-US" w:eastAsia="zh-CN"/>
        </w:rPr>
        <w:t>五、基础设施通达工程</w:t>
      </w:r>
      <w:bookmarkEnd w:id="195"/>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96" w:name="_Toc10105918"/>
      <w:r>
        <w:rPr>
          <w:rFonts w:ascii="Times New Roman" w:hAnsi="楷体" w:eastAsia="楷体"/>
          <w:color w:val="auto"/>
          <w:sz w:val="32"/>
          <w:szCs w:val="32"/>
        </w:rPr>
        <w:t>（</w:t>
      </w:r>
      <w:r>
        <w:rPr>
          <w:rFonts w:hint="eastAsia" w:ascii="Times New Roman" w:hAnsi="楷体" w:eastAsia="楷体"/>
          <w:color w:val="auto"/>
          <w:sz w:val="32"/>
          <w:szCs w:val="32"/>
          <w:lang w:eastAsia="zh-CN"/>
        </w:rPr>
        <w:t>一</w:t>
      </w:r>
      <w:r>
        <w:rPr>
          <w:rFonts w:ascii="Times New Roman" w:hAnsi="楷体" w:eastAsia="楷体"/>
          <w:color w:val="auto"/>
          <w:sz w:val="32"/>
          <w:szCs w:val="32"/>
        </w:rPr>
        <w:t>）加快构筑旅游铁路交通网络建设</w:t>
      </w:r>
      <w:bookmarkEnd w:id="196"/>
    </w:p>
    <w:p>
      <w:pPr>
        <w:pageBreakBefore w:val="0"/>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hint="eastAsia" w:ascii="Times New Roman" w:hAnsi="Times New Roman" w:eastAsia="仿宋"/>
          <w:bCs/>
          <w:color w:val="auto"/>
          <w:sz w:val="32"/>
          <w:szCs w:val="32"/>
          <w:lang w:eastAsia="zh-CN"/>
        </w:rPr>
        <w:t>借助</w:t>
      </w:r>
      <w:r>
        <w:rPr>
          <w:rFonts w:hint="eastAsia" w:ascii="Times New Roman" w:hAnsi="Times New Roman" w:eastAsia="仿宋"/>
          <w:bCs/>
          <w:color w:val="auto"/>
          <w:sz w:val="32"/>
          <w:szCs w:val="32"/>
        </w:rPr>
        <w:t>沈白</w:t>
      </w:r>
      <w:r>
        <w:rPr>
          <w:rFonts w:ascii="Times New Roman" w:hAnsi="Times New Roman" w:eastAsia="仿宋"/>
          <w:bCs/>
          <w:color w:val="auto"/>
          <w:sz w:val="32"/>
          <w:szCs w:val="32"/>
        </w:rPr>
        <w:t>、四通、通丹高速铁路，大力提升</w:t>
      </w:r>
      <w:r>
        <w:rPr>
          <w:rFonts w:hint="eastAsia" w:ascii="Times New Roman" w:hAnsi="Times New Roman" w:eastAsia="仿宋"/>
          <w:bCs/>
          <w:color w:val="auto"/>
          <w:sz w:val="32"/>
          <w:szCs w:val="32"/>
          <w:lang w:eastAsia="zh-CN"/>
        </w:rPr>
        <w:t>东昌区</w:t>
      </w:r>
      <w:r>
        <w:rPr>
          <w:rFonts w:ascii="Times New Roman" w:hAnsi="Times New Roman" w:eastAsia="仿宋"/>
          <w:bCs/>
          <w:color w:val="auto"/>
          <w:sz w:val="32"/>
          <w:szCs w:val="32"/>
        </w:rPr>
        <w:t>的可进入性。</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197" w:name="_Toc10105922"/>
      <w:r>
        <w:rPr>
          <w:rFonts w:ascii="Times New Roman" w:hAnsi="楷体" w:eastAsia="楷体"/>
          <w:color w:val="auto"/>
          <w:sz w:val="32"/>
          <w:szCs w:val="32"/>
        </w:rPr>
        <w:t>（</w:t>
      </w:r>
      <w:r>
        <w:rPr>
          <w:rFonts w:hint="eastAsia" w:ascii="Times New Roman" w:hAnsi="楷体" w:eastAsia="楷体"/>
          <w:color w:val="auto"/>
          <w:sz w:val="32"/>
          <w:szCs w:val="32"/>
          <w:lang w:val="en-US" w:eastAsia="zh-CN"/>
        </w:rPr>
        <w:t>二</w:t>
      </w:r>
      <w:r>
        <w:rPr>
          <w:rFonts w:ascii="Times New Roman" w:hAnsi="楷体" w:eastAsia="楷体"/>
          <w:color w:val="auto"/>
          <w:sz w:val="32"/>
          <w:szCs w:val="32"/>
        </w:rPr>
        <w:t>）完善旅游安全救援、保险等服务体系</w:t>
      </w:r>
      <w:bookmarkEnd w:id="197"/>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bCs/>
          <w:color w:val="auto"/>
          <w:sz w:val="32"/>
          <w:szCs w:val="32"/>
        </w:rPr>
        <w:t>强化安全意识，落实安全责任，强化安全保障措施，努力消除安全隐患。建立旅游安全预警机制，强化重点领域和环节的监管，增强全</w:t>
      </w:r>
      <w:r>
        <w:rPr>
          <w:rFonts w:hint="eastAsia" w:ascii="Times New Roman" w:hAnsi="Times New Roman" w:eastAsia="仿宋"/>
          <w:bCs/>
          <w:color w:val="auto"/>
          <w:sz w:val="32"/>
          <w:szCs w:val="32"/>
          <w:lang w:eastAsia="zh-CN"/>
        </w:rPr>
        <w:t>区</w:t>
      </w:r>
      <w:r>
        <w:rPr>
          <w:rFonts w:ascii="Times New Roman" w:hAnsi="Times New Roman" w:eastAsia="仿宋"/>
          <w:bCs/>
          <w:color w:val="auto"/>
          <w:sz w:val="32"/>
          <w:szCs w:val="32"/>
        </w:rPr>
        <w:t>旅游安全意识，加快旅游紧急救援体系建设，完善旅游保险保障体系。</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198" w:name="_Toc10105923"/>
      <w:r>
        <w:rPr>
          <w:rFonts w:ascii="Times New Roman" w:hAnsi="黑体" w:eastAsia="黑体"/>
          <w:b w:val="0"/>
          <w:color w:val="auto"/>
          <w:kern w:val="2"/>
          <w:lang w:val="en-US" w:eastAsia="zh-CN"/>
        </w:rPr>
        <w:t>六、重大项目带动工程</w:t>
      </w:r>
      <w:bookmarkEnd w:id="198"/>
    </w:p>
    <w:p>
      <w:pPr>
        <w:pageBreakBefore w:val="0"/>
        <w:kinsoku/>
        <w:wordWrap/>
        <w:overflowPunct/>
        <w:topLinePunct w:val="0"/>
        <w:autoSpaceDE/>
        <w:autoSpaceDN/>
        <w:bidi w:val="0"/>
        <w:spacing w:line="560" w:lineRule="exact"/>
        <w:ind w:firstLine="640" w:firstLineChars="200"/>
        <w:rPr>
          <w:rFonts w:ascii="Times New Roman" w:hAnsi="Times New Roman" w:eastAsia="仿宋" w:cs="Times New Roman"/>
          <w:bCs/>
          <w:color w:val="auto"/>
          <w:kern w:val="2"/>
          <w:sz w:val="32"/>
          <w:szCs w:val="32"/>
        </w:rPr>
      </w:pPr>
      <w:bookmarkStart w:id="199" w:name="_Toc10105924"/>
      <w:r>
        <w:rPr>
          <w:rFonts w:hint="eastAsia" w:ascii="Times New Roman" w:hAnsi="Times New Roman" w:eastAsia="仿宋" w:cs="Times New Roman"/>
          <w:bCs/>
          <w:color w:val="auto"/>
          <w:kern w:val="2"/>
          <w:sz w:val="32"/>
          <w:szCs w:val="32"/>
          <w:lang w:eastAsia="zh-CN"/>
        </w:rPr>
        <w:t>深度开发</w:t>
      </w:r>
      <w:bookmarkEnd w:id="199"/>
      <w:r>
        <w:rPr>
          <w:rFonts w:hint="eastAsia" w:ascii="Times New Roman" w:hAnsi="Times New Roman" w:eastAsia="仿宋" w:cs="Times New Roman"/>
          <w:bCs/>
          <w:color w:val="auto"/>
          <w:kern w:val="2"/>
          <w:sz w:val="32"/>
          <w:szCs w:val="32"/>
          <w:lang w:eastAsia="zh-CN"/>
        </w:rPr>
        <w:t>中心城区旅游集散区。</w:t>
      </w:r>
      <w:r>
        <w:rPr>
          <w:rFonts w:hint="eastAsia" w:ascii="Times New Roman" w:hAnsi="Times New Roman" w:eastAsia="仿宋" w:cs="Times New Roman"/>
          <w:bCs/>
          <w:color w:val="auto"/>
          <w:kern w:val="2"/>
          <w:sz w:val="32"/>
          <w:szCs w:val="32"/>
        </w:rPr>
        <w:t>以</w:t>
      </w:r>
      <w:r>
        <w:rPr>
          <w:rFonts w:hint="eastAsia" w:ascii="Times New Roman" w:hAnsi="Times New Roman" w:eastAsia="仿宋" w:cs="Times New Roman"/>
          <w:bCs/>
          <w:color w:val="auto"/>
          <w:kern w:val="2"/>
          <w:sz w:val="32"/>
          <w:szCs w:val="32"/>
          <w:lang w:eastAsia="zh-CN"/>
        </w:rPr>
        <w:t>白鸡峰红色文化园</w:t>
      </w:r>
      <w:r>
        <w:rPr>
          <w:rFonts w:ascii="Times New Roman" w:hAnsi="Times New Roman" w:eastAsia="仿宋" w:cs="Times New Roman"/>
          <w:bCs/>
          <w:color w:val="auto"/>
          <w:kern w:val="2"/>
          <w:sz w:val="32"/>
          <w:szCs w:val="32"/>
        </w:rPr>
        <w:t>作为</w:t>
      </w:r>
      <w:r>
        <w:rPr>
          <w:rFonts w:hint="eastAsia" w:ascii="Times New Roman" w:hAnsi="Times New Roman" w:eastAsia="仿宋" w:cs="Times New Roman"/>
          <w:bCs/>
          <w:color w:val="auto"/>
          <w:kern w:val="2"/>
          <w:sz w:val="32"/>
          <w:szCs w:val="32"/>
          <w:lang w:val="en-US" w:eastAsia="zh-CN"/>
        </w:rPr>
        <w:t>东昌区</w:t>
      </w:r>
      <w:r>
        <w:rPr>
          <w:rFonts w:ascii="Times New Roman" w:hAnsi="Times New Roman" w:eastAsia="仿宋" w:cs="Times New Roman"/>
          <w:bCs/>
          <w:color w:val="auto"/>
          <w:kern w:val="2"/>
          <w:sz w:val="32"/>
          <w:szCs w:val="32"/>
        </w:rPr>
        <w:t>“红色之城”旅游支撑点</w:t>
      </w:r>
      <w:r>
        <w:rPr>
          <w:rFonts w:hint="eastAsia" w:ascii="Times New Roman" w:hAnsi="Times New Roman" w:eastAsia="仿宋" w:cs="Times New Roman"/>
          <w:bCs/>
          <w:color w:val="auto"/>
          <w:kern w:val="2"/>
          <w:sz w:val="32"/>
          <w:szCs w:val="32"/>
        </w:rPr>
        <w:t>，以</w:t>
      </w:r>
      <w:r>
        <w:rPr>
          <w:rFonts w:ascii="Times New Roman" w:hAnsi="Times New Roman" w:eastAsia="仿宋" w:cs="Times New Roman"/>
          <w:bCs/>
          <w:color w:val="auto"/>
          <w:kern w:val="2"/>
          <w:sz w:val="32"/>
          <w:szCs w:val="32"/>
        </w:rPr>
        <w:t>康养谷作为绿色旅游、康养旅游核心点</w:t>
      </w:r>
      <w:r>
        <w:rPr>
          <w:rFonts w:hint="eastAsia" w:ascii="Times New Roman" w:hAnsi="Times New Roman" w:eastAsia="仿宋" w:cs="Times New Roman"/>
          <w:bCs/>
          <w:color w:val="auto"/>
          <w:kern w:val="2"/>
          <w:sz w:val="32"/>
          <w:szCs w:val="32"/>
        </w:rPr>
        <w:t>，结合</w:t>
      </w:r>
      <w:r>
        <w:rPr>
          <w:rFonts w:ascii="Times New Roman" w:hAnsi="Times New Roman" w:eastAsia="仿宋" w:cs="Times New Roman"/>
          <w:bCs/>
          <w:color w:val="auto"/>
          <w:kern w:val="2"/>
          <w:sz w:val="32"/>
          <w:szCs w:val="32"/>
        </w:rPr>
        <w:t>“</w:t>
      </w:r>
      <w:r>
        <w:rPr>
          <w:rFonts w:hint="eastAsia" w:ascii="Times New Roman" w:hAnsi="Times New Roman" w:eastAsia="仿宋" w:cs="Times New Roman"/>
          <w:bCs/>
          <w:color w:val="auto"/>
          <w:kern w:val="2"/>
          <w:sz w:val="32"/>
          <w:szCs w:val="32"/>
        </w:rPr>
        <w:t>红色教育、</w:t>
      </w:r>
      <w:r>
        <w:rPr>
          <w:rFonts w:ascii="Times New Roman" w:hAnsi="Times New Roman" w:eastAsia="仿宋" w:cs="Times New Roman"/>
          <w:bCs/>
          <w:color w:val="auto"/>
          <w:kern w:val="2"/>
          <w:sz w:val="32"/>
          <w:szCs w:val="32"/>
        </w:rPr>
        <w:t>夏季避暑、冬季滑雪、四季康养”为特色，打造为</w:t>
      </w:r>
      <w:r>
        <w:rPr>
          <w:rFonts w:hint="eastAsia" w:ascii="Times New Roman" w:hAnsi="Times New Roman" w:eastAsia="仿宋" w:cs="Times New Roman"/>
          <w:bCs/>
          <w:color w:val="auto"/>
          <w:kern w:val="2"/>
          <w:sz w:val="32"/>
          <w:szCs w:val="32"/>
          <w:lang w:eastAsia="zh-CN"/>
        </w:rPr>
        <w:t>东昌</w:t>
      </w:r>
      <w:r>
        <w:rPr>
          <w:rFonts w:ascii="Times New Roman" w:hAnsi="Times New Roman" w:eastAsia="仿宋" w:cs="Times New Roman"/>
          <w:bCs/>
          <w:color w:val="auto"/>
          <w:kern w:val="2"/>
          <w:sz w:val="32"/>
          <w:szCs w:val="32"/>
        </w:rPr>
        <w:t>康养中心的核心承载地，建成集</w:t>
      </w:r>
      <w:r>
        <w:rPr>
          <w:rFonts w:hint="eastAsia" w:ascii="Times New Roman" w:hAnsi="Times New Roman" w:eastAsia="仿宋" w:cs="Times New Roman"/>
          <w:bCs/>
          <w:color w:val="auto"/>
          <w:kern w:val="2"/>
          <w:sz w:val="32"/>
          <w:szCs w:val="32"/>
        </w:rPr>
        <w:t>红色旅游、</w:t>
      </w:r>
      <w:r>
        <w:rPr>
          <w:rFonts w:ascii="Times New Roman" w:hAnsi="Times New Roman" w:eastAsia="仿宋" w:cs="Times New Roman"/>
          <w:bCs/>
          <w:color w:val="auto"/>
          <w:kern w:val="2"/>
          <w:sz w:val="32"/>
          <w:szCs w:val="32"/>
        </w:rPr>
        <w:t>康体养疗、养老养生、农家体验、休闲度假、生态旅游等多功能于一体的</w:t>
      </w:r>
      <w:r>
        <w:rPr>
          <w:rFonts w:hint="eastAsia" w:ascii="Times New Roman" w:hAnsi="Times New Roman" w:eastAsia="仿宋" w:cs="Times New Roman"/>
          <w:bCs/>
          <w:color w:val="auto"/>
          <w:kern w:val="2"/>
          <w:sz w:val="32"/>
          <w:szCs w:val="32"/>
        </w:rPr>
        <w:t>旅游集散</w:t>
      </w:r>
      <w:r>
        <w:rPr>
          <w:rFonts w:ascii="Times New Roman" w:hAnsi="Times New Roman" w:eastAsia="仿宋" w:cs="Times New Roman"/>
          <w:bCs/>
          <w:color w:val="auto"/>
          <w:kern w:val="2"/>
          <w:sz w:val="32"/>
          <w:szCs w:val="32"/>
        </w:rPr>
        <w:t>区。</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200" w:name="_Toc10105927"/>
      <w:r>
        <w:rPr>
          <w:rFonts w:ascii="Times New Roman" w:hAnsi="黑体" w:eastAsia="黑体"/>
          <w:b w:val="0"/>
          <w:color w:val="auto"/>
          <w:kern w:val="2"/>
          <w:lang w:val="en-US" w:eastAsia="zh-CN"/>
        </w:rPr>
        <w:t>七、品牌形象提升工程</w:t>
      </w:r>
      <w:bookmarkEnd w:id="200"/>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201" w:name="_Toc10105928"/>
      <w:r>
        <w:rPr>
          <w:rFonts w:ascii="Times New Roman" w:hAnsi="楷体" w:eastAsia="楷体"/>
          <w:color w:val="auto"/>
          <w:sz w:val="32"/>
          <w:szCs w:val="32"/>
        </w:rPr>
        <w:t>（一）科学编制营销方案</w:t>
      </w:r>
      <w:bookmarkEnd w:id="201"/>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推出全域旅游宣传口号，并按照营销计划进行宣传推广，坚持市场化的营销方式，加强产品整体策划和线路的营销，力求在主流媒体有声音，在重点区域有形象。</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202" w:name="_Toc10105932"/>
      <w:r>
        <w:rPr>
          <w:rFonts w:ascii="Times New Roman" w:hAnsi="楷体" w:eastAsia="楷体"/>
          <w:color w:val="auto"/>
          <w:sz w:val="32"/>
          <w:szCs w:val="32"/>
        </w:rPr>
        <w:t>（</w:t>
      </w:r>
      <w:r>
        <w:rPr>
          <w:rFonts w:hint="eastAsia" w:ascii="Times New Roman" w:hAnsi="楷体" w:eastAsia="楷体"/>
          <w:color w:val="auto"/>
          <w:sz w:val="32"/>
          <w:szCs w:val="32"/>
          <w:lang w:val="en-US" w:eastAsia="zh-CN"/>
        </w:rPr>
        <w:t>二</w:t>
      </w:r>
      <w:r>
        <w:rPr>
          <w:rFonts w:ascii="Times New Roman" w:hAnsi="楷体" w:eastAsia="楷体"/>
          <w:color w:val="auto"/>
          <w:sz w:val="32"/>
          <w:szCs w:val="32"/>
        </w:rPr>
        <w:t>）开展各类媒体宣传</w:t>
      </w:r>
      <w:bookmarkEnd w:id="202"/>
    </w:p>
    <w:p>
      <w:pPr>
        <w:pageBreakBefore w:val="0"/>
        <w:kinsoku/>
        <w:wordWrap/>
        <w:overflowPunct/>
        <w:topLinePunct w:val="0"/>
        <w:autoSpaceDE/>
        <w:autoSpaceDN/>
        <w:bidi w:val="0"/>
        <w:spacing w:line="560" w:lineRule="exact"/>
        <w:ind w:firstLine="640" w:firstLineChars="200"/>
        <w:rPr>
          <w:rFonts w:hint="eastAsia" w:ascii="Times New Roman" w:hAnsi="Times New Roman" w:eastAsia="仿宋"/>
          <w:color w:val="auto"/>
          <w:sz w:val="32"/>
          <w:szCs w:val="32"/>
          <w:lang w:eastAsia="zh-CN"/>
        </w:rPr>
      </w:pPr>
      <w:r>
        <w:rPr>
          <w:rFonts w:ascii="Times New Roman" w:hAnsi="Times New Roman" w:eastAsia="仿宋"/>
          <w:color w:val="auto"/>
          <w:sz w:val="32"/>
          <w:szCs w:val="32"/>
        </w:rPr>
        <w:t>将传统媒体和新媒体相结合，加大主流媒体和微信、微博、微电影、微网等新媒体宣传力度。精心设计制作“</w:t>
      </w:r>
      <w:r>
        <w:rPr>
          <w:rFonts w:hint="eastAsia" w:ascii="Times New Roman" w:hAnsi="Times New Roman" w:eastAsia="仿宋"/>
          <w:color w:val="auto"/>
          <w:sz w:val="32"/>
          <w:szCs w:val="32"/>
          <w:lang w:val="en-US" w:eastAsia="zh-CN"/>
        </w:rPr>
        <w:t>东昌区</w:t>
      </w:r>
      <w:r>
        <w:rPr>
          <w:rFonts w:ascii="Times New Roman" w:hAnsi="Times New Roman" w:eastAsia="仿宋"/>
          <w:color w:val="auto"/>
          <w:sz w:val="32"/>
          <w:szCs w:val="32"/>
        </w:rPr>
        <w:t>全域旅游”地图、全域旅游宣传片等宣传物料，在各大酒店客房供游客阅览。</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203" w:name="_Toc10105933"/>
      <w:r>
        <w:rPr>
          <w:rFonts w:ascii="Times New Roman" w:hAnsi="黑体" w:eastAsia="黑体"/>
          <w:b w:val="0"/>
          <w:color w:val="auto"/>
          <w:kern w:val="2"/>
          <w:lang w:val="en-US" w:eastAsia="zh-CN"/>
        </w:rPr>
        <w:t>八、生态文化保护工程</w:t>
      </w:r>
      <w:bookmarkEnd w:id="203"/>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204" w:name="_Toc10105934"/>
      <w:r>
        <w:rPr>
          <w:rFonts w:ascii="Times New Roman" w:hAnsi="楷体" w:eastAsia="楷体"/>
          <w:color w:val="auto"/>
          <w:sz w:val="32"/>
          <w:szCs w:val="32"/>
        </w:rPr>
        <w:t>（一）严格保护自然遗产</w:t>
      </w:r>
      <w:bookmarkEnd w:id="204"/>
    </w:p>
    <w:p>
      <w:pPr>
        <w:pageBreakBefore w:val="0"/>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Times New Roman" w:eastAsia="仿宋"/>
          <w:bCs/>
          <w:color w:val="auto"/>
          <w:sz w:val="32"/>
          <w:szCs w:val="32"/>
        </w:rPr>
        <w:t>严格保护国家和省级风景名胜区、森林公园、自然保护区等自然遗产。开发利用时，落实主体功能区规划，划定生态空间边界和生态保护红线。</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205" w:name="_Toc10105936"/>
      <w:r>
        <w:rPr>
          <w:rFonts w:ascii="Times New Roman" w:hAnsi="楷体" w:eastAsia="楷体"/>
          <w:color w:val="auto"/>
          <w:sz w:val="32"/>
          <w:szCs w:val="32"/>
        </w:rPr>
        <w:t>（</w:t>
      </w:r>
      <w:r>
        <w:rPr>
          <w:rFonts w:hint="eastAsia" w:ascii="Times New Roman" w:hAnsi="楷体" w:eastAsia="楷体"/>
          <w:color w:val="auto"/>
          <w:sz w:val="32"/>
          <w:szCs w:val="32"/>
          <w:lang w:eastAsia="zh-CN"/>
        </w:rPr>
        <w:t>二</w:t>
      </w:r>
      <w:r>
        <w:rPr>
          <w:rFonts w:ascii="Times New Roman" w:hAnsi="楷体" w:eastAsia="楷体"/>
          <w:color w:val="auto"/>
          <w:sz w:val="32"/>
          <w:szCs w:val="32"/>
        </w:rPr>
        <w:t>）保护优化林业景观生态系统</w:t>
      </w:r>
      <w:bookmarkEnd w:id="205"/>
    </w:p>
    <w:p>
      <w:pPr>
        <w:pageBreakBefore w:val="0"/>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Times New Roman" w:eastAsia="仿宋"/>
          <w:bCs/>
          <w:color w:val="auto"/>
          <w:sz w:val="32"/>
          <w:szCs w:val="32"/>
        </w:rPr>
        <w:t>保护培育森林生态系统，完善主要旅游区风景林建设，注重整体观赏效果，注意植被质量，选用美学观赏价值高、净化环境能力强的树种，通过多样性花草搭配，满足旅游区林地植物造景、旅游区景观隔离、景观恢复和森林生态旅游观光的需要。推动旅游风景道建设。</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206" w:name="_Toc10105939"/>
      <w:r>
        <w:rPr>
          <w:rFonts w:ascii="Times New Roman" w:hAnsi="楷体" w:eastAsia="楷体"/>
          <w:color w:val="auto"/>
          <w:sz w:val="32"/>
          <w:szCs w:val="32"/>
        </w:rPr>
        <w:t>（</w:t>
      </w:r>
      <w:r>
        <w:rPr>
          <w:rFonts w:hint="eastAsia" w:ascii="Times New Roman" w:hAnsi="楷体" w:eastAsia="楷体"/>
          <w:color w:val="auto"/>
          <w:sz w:val="32"/>
          <w:szCs w:val="32"/>
          <w:lang w:val="en-US" w:eastAsia="zh-CN"/>
        </w:rPr>
        <w:t>三</w:t>
      </w:r>
      <w:r>
        <w:rPr>
          <w:rFonts w:ascii="Times New Roman" w:hAnsi="楷体" w:eastAsia="楷体"/>
          <w:color w:val="auto"/>
          <w:sz w:val="32"/>
          <w:szCs w:val="32"/>
        </w:rPr>
        <w:t>）率先探索建立和完善旅游绿色发展机制</w:t>
      </w:r>
      <w:bookmarkEnd w:id="206"/>
    </w:p>
    <w:p>
      <w:pPr>
        <w:pageBreakBefore w:val="0"/>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Times New Roman" w:eastAsia="仿宋"/>
          <w:bCs/>
          <w:color w:val="auto"/>
          <w:sz w:val="32"/>
          <w:szCs w:val="32"/>
        </w:rPr>
        <w:t>率先探索建立旅游生态补偿机制，完善旅游生态保护与收益分配挂钩的激励约束机制。在生态保护区和生态脆弱区，对旅游项目实施类型限制、空间规制和强度管制，形成旅游开发与生态环境保护的良性互动运行机制。</w:t>
      </w:r>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bookmarkStart w:id="207" w:name="_Toc10105940"/>
      <w:r>
        <w:rPr>
          <w:rFonts w:ascii="Times New Roman" w:hAnsi="楷体" w:eastAsia="楷体"/>
          <w:color w:val="auto"/>
          <w:sz w:val="32"/>
          <w:szCs w:val="32"/>
        </w:rPr>
        <w:t>（</w:t>
      </w:r>
      <w:r>
        <w:rPr>
          <w:rFonts w:hint="eastAsia" w:ascii="Times New Roman" w:hAnsi="楷体" w:eastAsia="楷体"/>
          <w:color w:val="auto"/>
          <w:sz w:val="32"/>
          <w:szCs w:val="32"/>
          <w:lang w:val="en-US" w:eastAsia="zh-CN"/>
        </w:rPr>
        <w:t>四</w:t>
      </w:r>
      <w:r>
        <w:rPr>
          <w:rFonts w:ascii="Times New Roman" w:hAnsi="楷体" w:eastAsia="楷体"/>
          <w:color w:val="auto"/>
          <w:sz w:val="32"/>
          <w:szCs w:val="32"/>
        </w:rPr>
        <w:t>）全行业推进节能减排</w:t>
      </w:r>
      <w:bookmarkEnd w:id="207"/>
    </w:p>
    <w:p>
      <w:pPr>
        <w:pageBreakBefore w:val="0"/>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Times New Roman" w:eastAsia="仿宋"/>
          <w:bCs/>
          <w:color w:val="auto"/>
          <w:sz w:val="32"/>
          <w:szCs w:val="32"/>
        </w:rPr>
        <w:t>积极推进生态旅游技术成果的转化与应用，推进生态化、低碳化设计。推广高效节水技术和产品，开展旅游节能减排行动，降低全行业资源消耗。</w:t>
      </w:r>
      <w:bookmarkStart w:id="208" w:name="_Toc10105941"/>
    </w:p>
    <w:p>
      <w:pPr>
        <w:pageBreakBefore w:val="0"/>
        <w:kinsoku/>
        <w:wordWrap/>
        <w:overflowPunct/>
        <w:topLinePunct w:val="0"/>
        <w:autoSpaceDE/>
        <w:autoSpaceDN/>
        <w:bidi w:val="0"/>
        <w:spacing w:line="560" w:lineRule="exact"/>
        <w:ind w:firstLine="640" w:firstLineChars="200"/>
        <w:rPr>
          <w:rFonts w:ascii="Times New Roman" w:hAnsi="楷体" w:eastAsia="楷体"/>
          <w:color w:val="auto"/>
          <w:sz w:val="32"/>
          <w:szCs w:val="32"/>
        </w:rPr>
      </w:pPr>
      <w:r>
        <w:rPr>
          <w:rFonts w:ascii="Times New Roman" w:hAnsi="楷体" w:eastAsia="楷体"/>
          <w:color w:val="auto"/>
          <w:sz w:val="32"/>
          <w:szCs w:val="32"/>
        </w:rPr>
        <w:t>（</w:t>
      </w:r>
      <w:r>
        <w:rPr>
          <w:rFonts w:hint="eastAsia" w:ascii="Times New Roman" w:hAnsi="楷体" w:eastAsia="楷体"/>
          <w:color w:val="auto"/>
          <w:sz w:val="32"/>
          <w:szCs w:val="32"/>
          <w:lang w:val="en-US" w:eastAsia="zh-CN"/>
        </w:rPr>
        <w:t>五</w:t>
      </w:r>
      <w:r>
        <w:rPr>
          <w:rFonts w:ascii="Times New Roman" w:hAnsi="楷体" w:eastAsia="楷体"/>
          <w:color w:val="auto"/>
          <w:sz w:val="32"/>
          <w:szCs w:val="32"/>
        </w:rPr>
        <w:t>）创新倡导绿色旅游消费</w:t>
      </w:r>
      <w:bookmarkEnd w:id="208"/>
    </w:p>
    <w:p>
      <w:pPr>
        <w:pageBreakBefore w:val="0"/>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Times New Roman" w:eastAsia="仿宋"/>
          <w:bCs/>
          <w:color w:val="auto"/>
          <w:sz w:val="32"/>
          <w:szCs w:val="32"/>
        </w:rPr>
        <w:t>引导旅游者低碳出行,率先建立绿色消费奖惩机制，开展绿色旅游消费奖励活动。推进酒店实施客房价格与水电、低值易耗品消费量挂钩。加强旅游生态文明教育，传播绿色管理理念，开展绿色营销，引导旅游者建立绿色旅游价值观，推动全社会形成绿色消费自觉，引领全社会的低碳生活方式。</w:t>
      </w:r>
    </w:p>
    <w:p>
      <w:pPr>
        <w:pStyle w:val="4"/>
        <w:keepNext w:val="0"/>
        <w:keepLines w:val="0"/>
        <w:pageBreakBefore w:val="0"/>
        <w:kinsoku/>
        <w:wordWrap/>
        <w:overflowPunct/>
        <w:topLinePunct w:val="0"/>
        <w:autoSpaceDE/>
        <w:autoSpaceDN/>
        <w:bidi w:val="0"/>
        <w:spacing w:before="120" w:after="120" w:line="560" w:lineRule="exact"/>
        <w:jc w:val="center"/>
        <w:rPr>
          <w:rFonts w:ascii="Times New Roman" w:hAnsi="Times New Roman" w:eastAsia="方正小标宋简体"/>
          <w:b w:val="0"/>
          <w:color w:val="auto"/>
          <w:kern w:val="2"/>
          <w:lang w:val="en-US" w:eastAsia="zh-CN"/>
        </w:rPr>
      </w:pPr>
      <w:bookmarkStart w:id="209" w:name="_Toc10105944"/>
      <w:r>
        <w:rPr>
          <w:rFonts w:ascii="Times New Roman" w:hAnsi="Times New Roman" w:eastAsia="方正小标宋简体"/>
          <w:b w:val="0"/>
          <w:color w:val="auto"/>
          <w:kern w:val="2"/>
          <w:lang w:val="en-US" w:eastAsia="zh-CN"/>
        </w:rPr>
        <w:t xml:space="preserve">第六章  </w:t>
      </w:r>
      <w:bookmarkEnd w:id="209"/>
      <w:r>
        <w:rPr>
          <w:rFonts w:hint="eastAsia" w:ascii="Times New Roman" w:hAnsi="Times New Roman" w:eastAsia="方正小标宋简体"/>
          <w:b w:val="0"/>
          <w:color w:val="auto"/>
          <w:kern w:val="2"/>
          <w:lang w:val="en-US" w:eastAsia="zh-CN"/>
        </w:rPr>
        <w:t>规划实施</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仿宋" w:eastAsia="仿宋"/>
          <w:color w:val="auto"/>
          <w:sz w:val="32"/>
          <w:szCs w:val="32"/>
          <w:lang w:eastAsia="zh-CN"/>
        </w:rPr>
        <w:t>东昌区</w:t>
      </w:r>
      <w:r>
        <w:rPr>
          <w:rFonts w:hint="eastAsia" w:ascii="Times New Roman" w:hAnsi="仿宋" w:eastAsia="仿宋"/>
          <w:color w:val="auto"/>
          <w:sz w:val="32"/>
          <w:szCs w:val="32"/>
        </w:rPr>
        <w:t>旅游优化发展专项规划的实施</w:t>
      </w:r>
      <w:r>
        <w:rPr>
          <w:rFonts w:ascii="Times New Roman" w:hAnsi="仿宋" w:eastAsia="仿宋"/>
          <w:color w:val="auto"/>
          <w:sz w:val="32"/>
          <w:szCs w:val="32"/>
        </w:rPr>
        <w:t>需要上下统筹、综合协调、超前谋划、分步推进，从体制机制、组织领导、政策保障等诸多方面创造有利的发展环境和条件。</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210" w:name="_Toc10105945"/>
      <w:r>
        <w:rPr>
          <w:rFonts w:ascii="Times New Roman" w:hAnsi="黑体" w:eastAsia="黑体"/>
          <w:b w:val="0"/>
          <w:color w:val="auto"/>
          <w:kern w:val="2"/>
          <w:lang w:val="en-US" w:eastAsia="zh-CN"/>
        </w:rPr>
        <w:t>一、创新完善机制体制保障</w:t>
      </w:r>
      <w:bookmarkEnd w:id="210"/>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建立健全旅游工作联席会议制度，及时应对解决</w:t>
      </w:r>
      <w:r>
        <w:rPr>
          <w:rFonts w:hint="eastAsia" w:ascii="Times New Roman" w:hAnsi="仿宋" w:eastAsia="仿宋"/>
          <w:color w:val="auto"/>
          <w:sz w:val="32"/>
          <w:szCs w:val="32"/>
        </w:rPr>
        <w:t>专项规划实施</w:t>
      </w:r>
      <w:r>
        <w:rPr>
          <w:rFonts w:ascii="Times New Roman" w:hAnsi="仿宋" w:eastAsia="仿宋"/>
          <w:color w:val="auto"/>
          <w:sz w:val="32"/>
          <w:szCs w:val="32"/>
        </w:rPr>
        <w:t>过程中出现的</w:t>
      </w:r>
      <w:r>
        <w:rPr>
          <w:rFonts w:hint="eastAsia" w:ascii="Times New Roman" w:hAnsi="仿宋" w:eastAsia="仿宋"/>
          <w:color w:val="auto"/>
          <w:sz w:val="32"/>
          <w:szCs w:val="32"/>
        </w:rPr>
        <w:t>各种</w:t>
      </w:r>
      <w:r>
        <w:rPr>
          <w:rFonts w:ascii="Times New Roman" w:hAnsi="仿宋" w:eastAsia="仿宋"/>
          <w:color w:val="auto"/>
          <w:sz w:val="32"/>
          <w:szCs w:val="32"/>
        </w:rPr>
        <w:t>问题。成立</w:t>
      </w:r>
      <w:r>
        <w:rPr>
          <w:rFonts w:hint="eastAsia" w:ascii="Times New Roman" w:hAnsi="仿宋" w:eastAsia="仿宋"/>
          <w:color w:val="auto"/>
          <w:sz w:val="32"/>
          <w:szCs w:val="32"/>
        </w:rPr>
        <w:t>规划实施</w:t>
      </w:r>
      <w:r>
        <w:rPr>
          <w:rFonts w:ascii="Times New Roman" w:hAnsi="仿宋" w:eastAsia="仿宋"/>
          <w:color w:val="auto"/>
          <w:sz w:val="32"/>
          <w:szCs w:val="32"/>
        </w:rPr>
        <w:t>领导小组，组建协调办公室，</w:t>
      </w:r>
      <w:r>
        <w:rPr>
          <w:rFonts w:hint="eastAsia" w:ascii="Times New Roman" w:hAnsi="仿宋" w:eastAsia="仿宋"/>
          <w:color w:val="auto"/>
          <w:sz w:val="32"/>
          <w:szCs w:val="32"/>
        </w:rPr>
        <w:t>加强与发改、交通运输、科技、商务等部门的横向规划协调衔接，有效解决工作推进中的问题</w:t>
      </w:r>
      <w:r>
        <w:rPr>
          <w:rFonts w:ascii="Times New Roman" w:hAnsi="仿宋" w:eastAsia="仿宋"/>
          <w:color w:val="auto"/>
          <w:sz w:val="32"/>
          <w:szCs w:val="32"/>
        </w:rPr>
        <w:t>。</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211" w:name="_Toc10105953"/>
      <w:r>
        <w:rPr>
          <w:rFonts w:hint="eastAsia" w:ascii="Times New Roman" w:hAnsi="黑体" w:eastAsia="黑体"/>
          <w:b w:val="0"/>
          <w:color w:val="auto"/>
          <w:kern w:val="2"/>
          <w:lang w:val="en-US" w:eastAsia="zh-CN"/>
        </w:rPr>
        <w:t>二</w:t>
      </w:r>
      <w:r>
        <w:rPr>
          <w:rFonts w:ascii="Times New Roman" w:hAnsi="黑体" w:eastAsia="黑体"/>
          <w:b w:val="0"/>
          <w:color w:val="auto"/>
          <w:kern w:val="2"/>
          <w:lang w:val="en-US" w:eastAsia="zh-CN"/>
        </w:rPr>
        <w:t>、增强旅游建设资金保障</w:t>
      </w:r>
      <w:bookmarkEnd w:id="211"/>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ascii="Times New Roman" w:hAnsi="仿宋" w:eastAsia="仿宋"/>
          <w:color w:val="auto"/>
          <w:sz w:val="32"/>
          <w:szCs w:val="32"/>
        </w:rPr>
        <w:t>加大</w:t>
      </w:r>
      <w:r>
        <w:rPr>
          <w:rFonts w:hint="eastAsia" w:ascii="Times New Roman" w:hAnsi="仿宋" w:eastAsia="仿宋"/>
          <w:color w:val="auto"/>
          <w:sz w:val="32"/>
          <w:szCs w:val="32"/>
          <w:lang w:val="en-US" w:eastAsia="zh-CN"/>
        </w:rPr>
        <w:t>区</w:t>
      </w:r>
      <w:r>
        <w:rPr>
          <w:rFonts w:hint="eastAsia" w:ascii="Times New Roman" w:hAnsi="仿宋" w:eastAsia="仿宋"/>
          <w:color w:val="auto"/>
          <w:sz w:val="32"/>
          <w:szCs w:val="32"/>
        </w:rPr>
        <w:t>级</w:t>
      </w:r>
      <w:r>
        <w:rPr>
          <w:rFonts w:ascii="Times New Roman" w:hAnsi="仿宋" w:eastAsia="仿宋"/>
          <w:color w:val="auto"/>
          <w:sz w:val="32"/>
          <w:szCs w:val="32"/>
        </w:rPr>
        <w:t>财政支持力度，每年</w:t>
      </w:r>
      <w:r>
        <w:rPr>
          <w:rFonts w:hint="eastAsia" w:ascii="Times New Roman" w:hAnsi="仿宋" w:eastAsia="仿宋"/>
          <w:color w:val="auto"/>
          <w:sz w:val="32"/>
          <w:szCs w:val="32"/>
        </w:rPr>
        <w:t>从旅游发展引导资金安排部分经费，</w:t>
      </w:r>
      <w:r>
        <w:rPr>
          <w:rFonts w:ascii="Times New Roman" w:hAnsi="仿宋" w:eastAsia="仿宋"/>
          <w:color w:val="auto"/>
          <w:sz w:val="32"/>
          <w:szCs w:val="32"/>
        </w:rPr>
        <w:t>主要用于重大旅游项目和</w:t>
      </w:r>
      <w:r>
        <w:rPr>
          <w:rFonts w:ascii="Times New Roman" w:hAnsi="Times New Roman" w:eastAsia="仿宋"/>
          <w:color w:val="auto"/>
          <w:sz w:val="32"/>
          <w:szCs w:val="32"/>
        </w:rPr>
        <w:t>“</w:t>
      </w:r>
      <w:r>
        <w:rPr>
          <w:rFonts w:ascii="Times New Roman" w:hAnsi="仿宋" w:eastAsia="仿宋"/>
          <w:color w:val="auto"/>
          <w:sz w:val="32"/>
          <w:szCs w:val="32"/>
        </w:rPr>
        <w:t>旅游</w:t>
      </w:r>
      <w:r>
        <w:rPr>
          <w:rFonts w:ascii="Times New Roman" w:hAnsi="Times New Roman" w:eastAsia="仿宋"/>
          <w:color w:val="auto"/>
          <w:sz w:val="32"/>
          <w:szCs w:val="32"/>
        </w:rPr>
        <w:t>+”</w:t>
      </w:r>
      <w:r>
        <w:rPr>
          <w:rFonts w:ascii="Times New Roman" w:hAnsi="仿宋" w:eastAsia="仿宋"/>
          <w:color w:val="auto"/>
          <w:sz w:val="32"/>
          <w:szCs w:val="32"/>
        </w:rPr>
        <w:t>新业态项目建设、旅游整体形象宣传推广、旅游产业提升和旅游公共服务</w:t>
      </w:r>
      <w:r>
        <w:rPr>
          <w:rFonts w:hint="eastAsia" w:ascii="Times New Roman" w:hAnsi="仿宋" w:eastAsia="仿宋"/>
          <w:color w:val="auto"/>
          <w:sz w:val="32"/>
          <w:szCs w:val="32"/>
        </w:rPr>
        <w:t>项目</w:t>
      </w:r>
      <w:r>
        <w:rPr>
          <w:rFonts w:ascii="Times New Roman" w:hAnsi="仿宋" w:eastAsia="仿宋"/>
          <w:color w:val="auto"/>
          <w:sz w:val="32"/>
          <w:szCs w:val="32"/>
        </w:rPr>
        <w:t>等</w:t>
      </w:r>
      <w:r>
        <w:rPr>
          <w:rFonts w:hint="eastAsia" w:ascii="Times New Roman" w:hAnsi="仿宋" w:eastAsia="仿宋"/>
          <w:color w:val="auto"/>
          <w:sz w:val="32"/>
          <w:szCs w:val="32"/>
        </w:rPr>
        <w:t>补贴</w:t>
      </w:r>
      <w:r>
        <w:rPr>
          <w:rFonts w:ascii="Times New Roman" w:hAnsi="仿宋" w:eastAsia="仿宋"/>
          <w:color w:val="auto"/>
          <w:sz w:val="32"/>
          <w:szCs w:val="32"/>
        </w:rPr>
        <w:t>，统筹各部门资金支持</w:t>
      </w:r>
      <w:r>
        <w:rPr>
          <w:rFonts w:hint="eastAsia" w:ascii="Times New Roman" w:hAnsi="仿宋" w:eastAsia="仿宋"/>
          <w:color w:val="auto"/>
          <w:sz w:val="32"/>
          <w:szCs w:val="32"/>
        </w:rPr>
        <w:t>全</w:t>
      </w:r>
      <w:r>
        <w:rPr>
          <w:rFonts w:hint="eastAsia" w:ascii="Times New Roman" w:hAnsi="仿宋" w:eastAsia="仿宋"/>
          <w:color w:val="auto"/>
          <w:sz w:val="32"/>
          <w:szCs w:val="32"/>
          <w:lang w:val="en-US" w:eastAsia="zh-CN"/>
        </w:rPr>
        <w:t>区</w:t>
      </w:r>
      <w:r>
        <w:rPr>
          <w:rFonts w:ascii="Times New Roman" w:hAnsi="仿宋" w:eastAsia="仿宋"/>
          <w:color w:val="auto"/>
          <w:sz w:val="32"/>
          <w:szCs w:val="32"/>
        </w:rPr>
        <w:t>旅游建设。逐步构建多元的投融资机制，促进相关要素和产业之间集聚融合，合理利用基金、金融机构以及社会资本的各种投融资模式，利用国家、省旅游引导资金，吸引和撬动社会资本投入乡村旅游、都市旅游等旅游业态。鼓励民间资本参与旅游开发，积极引进专业型、品牌型旅游投资企业投资旅游度假设施</w:t>
      </w:r>
      <w:r>
        <w:rPr>
          <w:rFonts w:hint="eastAsia" w:ascii="Times New Roman" w:hAnsi="仿宋" w:eastAsia="仿宋"/>
          <w:color w:val="auto"/>
          <w:sz w:val="32"/>
          <w:szCs w:val="32"/>
        </w:rPr>
        <w:t>。</w:t>
      </w:r>
      <w:r>
        <w:rPr>
          <w:rFonts w:ascii="Times New Roman" w:hAnsi="仿宋" w:eastAsia="仿宋"/>
          <w:color w:val="auto"/>
          <w:sz w:val="32"/>
          <w:szCs w:val="32"/>
        </w:rPr>
        <w:t>鼓励中小旅游企业和乡村旅游经营户以互助联保方式实现小额融资</w:t>
      </w:r>
      <w:r>
        <w:rPr>
          <w:rFonts w:hint="eastAsia" w:ascii="Times New Roman" w:hAnsi="仿宋" w:eastAsia="仿宋"/>
          <w:color w:val="auto"/>
          <w:sz w:val="32"/>
          <w:szCs w:val="32"/>
        </w:rPr>
        <w:t>。</w:t>
      </w:r>
      <w:r>
        <w:rPr>
          <w:rFonts w:ascii="Times New Roman" w:hAnsi="仿宋" w:eastAsia="仿宋"/>
          <w:color w:val="auto"/>
          <w:sz w:val="32"/>
          <w:szCs w:val="32"/>
        </w:rPr>
        <w:t>加大对小型微型旅游企业和乡村旅游的信贷支持。</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212" w:name="_Toc10105957"/>
      <w:r>
        <w:rPr>
          <w:rFonts w:hint="eastAsia" w:ascii="Times New Roman" w:hAnsi="黑体" w:eastAsia="黑体"/>
          <w:b w:val="0"/>
          <w:color w:val="auto"/>
          <w:kern w:val="2"/>
          <w:lang w:val="en-US" w:eastAsia="zh-CN"/>
        </w:rPr>
        <w:t>三</w:t>
      </w:r>
      <w:r>
        <w:rPr>
          <w:rFonts w:ascii="Times New Roman" w:hAnsi="黑体" w:eastAsia="黑体"/>
          <w:b w:val="0"/>
          <w:color w:val="auto"/>
          <w:kern w:val="2"/>
          <w:lang w:val="en-US" w:eastAsia="zh-CN"/>
        </w:rPr>
        <w:t>、</w:t>
      </w:r>
      <w:bookmarkEnd w:id="212"/>
      <w:r>
        <w:rPr>
          <w:rFonts w:hint="eastAsia" w:ascii="Times New Roman" w:hAnsi="黑体" w:eastAsia="黑体"/>
          <w:b w:val="0"/>
          <w:color w:val="auto"/>
          <w:kern w:val="2"/>
          <w:lang w:val="en-US" w:eastAsia="zh-CN"/>
        </w:rPr>
        <w:t>加大对旅游企业的扶持力度</w:t>
      </w:r>
    </w:p>
    <w:p>
      <w:pPr>
        <w:pageBreakBefore w:val="0"/>
        <w:kinsoku/>
        <w:wordWrap/>
        <w:overflowPunct/>
        <w:topLinePunct w:val="0"/>
        <w:autoSpaceDE/>
        <w:autoSpaceDN/>
        <w:bidi w:val="0"/>
        <w:spacing w:line="560" w:lineRule="exact"/>
        <w:ind w:firstLine="640" w:firstLineChars="200"/>
        <w:rPr>
          <w:rFonts w:ascii="Times New Roman" w:hAnsi="Times New Roman" w:eastAsia="仿宋"/>
          <w:color w:val="auto"/>
          <w:sz w:val="32"/>
          <w:szCs w:val="32"/>
        </w:rPr>
      </w:pPr>
      <w:r>
        <w:rPr>
          <w:rFonts w:hint="eastAsia" w:ascii="Times New Roman" w:hAnsi="仿宋" w:eastAsia="仿宋"/>
          <w:color w:val="auto"/>
          <w:sz w:val="32"/>
          <w:szCs w:val="32"/>
          <w:lang w:eastAsia="zh-CN"/>
        </w:rPr>
        <w:t>积极争取上级奖励政策</w:t>
      </w:r>
      <w:r>
        <w:rPr>
          <w:rFonts w:ascii="Times New Roman" w:hAnsi="仿宋" w:eastAsia="仿宋"/>
          <w:color w:val="auto"/>
          <w:sz w:val="32"/>
          <w:szCs w:val="32"/>
        </w:rPr>
        <w:t>，引导鼓励重点旅游项目开发、景区品牌创建、旅行社客源市场开拓、乡村旅游推进标准化建设、旅游电子商务发展等，对符合相关标准的企业和个人给予相应的政策和资金扶持。</w:t>
      </w:r>
    </w:p>
    <w:p>
      <w:pPr>
        <w:pStyle w:val="4"/>
        <w:keepNext w:val="0"/>
        <w:keepLines w:val="0"/>
        <w:pageBreakBefore w:val="0"/>
        <w:kinsoku/>
        <w:wordWrap/>
        <w:overflowPunct/>
        <w:topLinePunct w:val="0"/>
        <w:autoSpaceDE/>
        <w:autoSpaceDN/>
        <w:bidi w:val="0"/>
        <w:spacing w:before="120" w:after="120" w:line="560" w:lineRule="exact"/>
        <w:ind w:firstLine="640" w:firstLineChars="200"/>
        <w:rPr>
          <w:rFonts w:ascii="Times New Roman" w:hAnsi="黑体" w:eastAsia="黑体"/>
          <w:b w:val="0"/>
          <w:color w:val="auto"/>
          <w:kern w:val="2"/>
          <w:lang w:val="en-US" w:eastAsia="zh-CN"/>
        </w:rPr>
      </w:pPr>
      <w:bookmarkStart w:id="213" w:name="_Toc10105959"/>
      <w:r>
        <w:rPr>
          <w:rFonts w:hint="eastAsia" w:ascii="Times New Roman" w:hAnsi="黑体" w:eastAsia="黑体"/>
          <w:b w:val="0"/>
          <w:color w:val="auto"/>
          <w:kern w:val="2"/>
          <w:lang w:val="en-US" w:eastAsia="zh-CN"/>
        </w:rPr>
        <w:t>四</w:t>
      </w:r>
      <w:r>
        <w:rPr>
          <w:rFonts w:ascii="Times New Roman" w:hAnsi="黑体" w:eastAsia="黑体"/>
          <w:b w:val="0"/>
          <w:color w:val="auto"/>
          <w:kern w:val="2"/>
          <w:lang w:val="en-US" w:eastAsia="zh-CN"/>
        </w:rPr>
        <w:t>、加强旅游人才保障</w:t>
      </w:r>
      <w:bookmarkEnd w:id="213"/>
    </w:p>
    <w:p>
      <w:pPr>
        <w:pageBreakBefore w:val="0"/>
        <w:kinsoku/>
        <w:wordWrap/>
        <w:overflowPunct/>
        <w:topLinePunct w:val="0"/>
        <w:autoSpaceDE/>
        <w:autoSpaceDN/>
        <w:bidi w:val="0"/>
        <w:spacing w:line="560" w:lineRule="exact"/>
        <w:ind w:firstLine="640" w:firstLineChars="200"/>
        <w:rPr>
          <w:rFonts w:ascii="Times New Roman" w:hAnsi="Times New Roman" w:eastAsia="仿宋"/>
          <w:bCs/>
          <w:color w:val="auto"/>
          <w:sz w:val="32"/>
          <w:szCs w:val="32"/>
        </w:rPr>
      </w:pPr>
      <w:r>
        <w:rPr>
          <w:rFonts w:ascii="Times New Roman" w:hAnsi="仿宋" w:eastAsia="仿宋"/>
          <w:color w:val="auto"/>
          <w:sz w:val="32"/>
          <w:szCs w:val="32"/>
        </w:rPr>
        <w:t>搭建旅游人才体系长效机制</w:t>
      </w:r>
      <w:r>
        <w:rPr>
          <w:rFonts w:hint="eastAsia" w:ascii="Times New Roman" w:hAnsi="仿宋" w:eastAsia="仿宋"/>
          <w:color w:val="auto"/>
          <w:sz w:val="32"/>
          <w:szCs w:val="32"/>
        </w:rPr>
        <w:t>，紧紧围绕旅游业发展的需要，着力抓好行政管理人才、职业经理人才、紧缺专业人才、从业人员四大队伍建设，提升旅游业整体水平。</w:t>
      </w:r>
      <w:r>
        <w:rPr>
          <w:rFonts w:ascii="Times New Roman" w:hAnsi="仿宋" w:eastAsia="仿宋"/>
          <w:color w:val="auto"/>
          <w:sz w:val="32"/>
          <w:szCs w:val="32"/>
        </w:rPr>
        <w:t>加大旅游人才的引进力度</w:t>
      </w:r>
      <w:r>
        <w:rPr>
          <w:rFonts w:hint="eastAsia" w:ascii="Times New Roman" w:hAnsi="仿宋" w:eastAsia="仿宋"/>
          <w:color w:val="auto"/>
          <w:sz w:val="32"/>
          <w:szCs w:val="32"/>
        </w:rPr>
        <w:t>，加强与相关部门、相关行业的合作，建立旅游人才专家信息库，全面发挥专家学者对旅游业发展的智力支持和示范引领作用。加强人才培训力度，对旅游行业管理和服务人员进行培训，提高接待游客的能力和水平。</w:t>
      </w:r>
      <w:r>
        <w:rPr>
          <w:rFonts w:ascii="Times New Roman" w:hAnsi="仿宋" w:eastAsia="仿宋"/>
          <w:color w:val="auto"/>
          <w:sz w:val="32"/>
          <w:szCs w:val="32"/>
        </w:rPr>
        <w:t>提高全民文明旅游素质、营造良好社会环境、实现全民共建共享。</w:t>
      </w:r>
    </w:p>
    <w:p>
      <w:pPr>
        <w:rPr>
          <w:color w:val="auto"/>
        </w:rPr>
      </w:pPr>
    </w:p>
    <w:p>
      <w:pPr>
        <w:ind w:firstLine="640" w:firstLineChars="200"/>
        <w:rPr>
          <w:rFonts w:hint="eastAsia" w:ascii="Times New Roman" w:hAnsi="Times New Roman" w:eastAsia="仿宋"/>
          <w:color w:val="auto"/>
          <w:sz w:val="32"/>
          <w:szCs w:val="32"/>
          <w:lang w:eastAsia="zh-CN"/>
        </w:rPr>
      </w:pPr>
    </w:p>
    <w:p>
      <w:pPr>
        <w:rPr>
          <w:color w:val="auto"/>
        </w:rPr>
      </w:pPr>
    </w:p>
    <w:p>
      <w:pPr>
        <w:pStyle w:val="2"/>
        <w:rPr>
          <w:rFonts w:hint="eastAsia" w:ascii="仿宋_GB2312" w:hAnsi="仿宋_GB2312" w:eastAsia="仿宋_GB2312" w:cs="仿宋_GB2312"/>
          <w:sz w:val="32"/>
          <w:szCs w:val="32"/>
          <w:lang w:val="en-US" w:eastAsia="zh-CN"/>
        </w:rPr>
      </w:pPr>
    </w:p>
    <w:p>
      <w:pPr>
        <w:pStyle w:val="2"/>
        <w:rPr>
          <w:rFonts w:hint="eastAsia"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EB497"/>
    <w:multiLevelType w:val="singleLevel"/>
    <w:tmpl w:val="ED0EB497"/>
    <w:lvl w:ilvl="0" w:tentative="0">
      <w:start w:val="2"/>
      <w:numFmt w:val="chineseCounting"/>
      <w:suff w:val="nothing"/>
      <w:lvlText w:val="（%1）"/>
      <w:lvlJc w:val="left"/>
      <w:rPr>
        <w:rFonts w:hint="eastAsia"/>
      </w:rPr>
    </w:lvl>
  </w:abstractNum>
  <w:abstractNum w:abstractNumId="1">
    <w:nsid w:val="FEA56988"/>
    <w:multiLevelType w:val="singleLevel"/>
    <w:tmpl w:val="FEA56988"/>
    <w:lvl w:ilvl="0" w:tentative="0">
      <w:start w:val="2"/>
      <w:numFmt w:val="chineseCounting"/>
      <w:suff w:val="nothing"/>
      <w:lvlText w:val="%1、"/>
      <w:lvlJc w:val="left"/>
      <w:rPr>
        <w:rFonts w:hint="eastAsia"/>
      </w:rPr>
    </w:lvl>
  </w:abstractNum>
  <w:abstractNum w:abstractNumId="2">
    <w:nsid w:val="6E35C9D8"/>
    <w:multiLevelType w:val="singleLevel"/>
    <w:tmpl w:val="6E35C9D8"/>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NWU2MjNkYmE5OGIyYWIzZjZkZTI1ODE0YzU3ZTAifQ=="/>
  </w:docVars>
  <w:rsids>
    <w:rsidRoot w:val="5A127866"/>
    <w:rsid w:val="00F467C0"/>
    <w:rsid w:val="014E3481"/>
    <w:rsid w:val="0223219B"/>
    <w:rsid w:val="02B851A4"/>
    <w:rsid w:val="065314B2"/>
    <w:rsid w:val="06A96361"/>
    <w:rsid w:val="09EB4F98"/>
    <w:rsid w:val="0A1110F1"/>
    <w:rsid w:val="0F483BE6"/>
    <w:rsid w:val="0F7D185C"/>
    <w:rsid w:val="0FA5295E"/>
    <w:rsid w:val="13CB2939"/>
    <w:rsid w:val="150E7601"/>
    <w:rsid w:val="15BD3A74"/>
    <w:rsid w:val="171638F7"/>
    <w:rsid w:val="18C862E0"/>
    <w:rsid w:val="19A114BF"/>
    <w:rsid w:val="1C2904AA"/>
    <w:rsid w:val="1C7F24BB"/>
    <w:rsid w:val="1CBF7A2C"/>
    <w:rsid w:val="1DB124D0"/>
    <w:rsid w:val="1E6626C7"/>
    <w:rsid w:val="1EF9202E"/>
    <w:rsid w:val="1F053E65"/>
    <w:rsid w:val="1FAB7330"/>
    <w:rsid w:val="1FD3753E"/>
    <w:rsid w:val="26F63587"/>
    <w:rsid w:val="311441D1"/>
    <w:rsid w:val="3EF11A8F"/>
    <w:rsid w:val="42BC6FA3"/>
    <w:rsid w:val="44E042DE"/>
    <w:rsid w:val="4A4C3653"/>
    <w:rsid w:val="4A640345"/>
    <w:rsid w:val="4B441B87"/>
    <w:rsid w:val="57897B31"/>
    <w:rsid w:val="5A127866"/>
    <w:rsid w:val="5AD01219"/>
    <w:rsid w:val="63293F37"/>
    <w:rsid w:val="65776F20"/>
    <w:rsid w:val="67B6342D"/>
    <w:rsid w:val="7165345B"/>
    <w:rsid w:val="75D1386C"/>
    <w:rsid w:val="770C47CF"/>
    <w:rsid w:val="792D330C"/>
    <w:rsid w:val="79B74D98"/>
    <w:rsid w:val="7B567160"/>
    <w:rsid w:val="7D4B0111"/>
    <w:rsid w:val="7E944E90"/>
    <w:rsid w:val="7EA2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spacing w:after="120" w:afterLines="0" w:line="480" w:lineRule="auto"/>
      <w:ind w:firstLine="0" w:firstLineChars="0"/>
    </w:pPr>
    <w:rPr>
      <w:rFonts w:ascii="Times New Roman" w:hAnsi="Times New Roman" w:eastAsia="宋体" w:cs="Times New Roman"/>
      <w:sz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spacing w:before="120" w:after="120"/>
      <w:jc w:val="left"/>
    </w:pPr>
    <w:rPr>
      <w:rFonts w:cstheme="minorHAnsi"/>
      <w:b/>
      <w:bCs/>
      <w:caps/>
      <w:sz w:val="20"/>
      <w:szCs w:val="20"/>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styleId="11">
    <w:name w:val="Body Text First Indent 2"/>
    <w:basedOn w:val="1"/>
    <w:autoRedefine/>
    <w:qFormat/>
    <w:uiPriority w:val="0"/>
    <w:pPr>
      <w:ind w:firstLine="420" w:firstLineChars="200"/>
    </w:pPr>
    <w:rPr>
      <w:rFonts w:ascii="Times New Roman" w:hAnsi="Times New Roman" w:eastAsia="宋体" w:cs="Times New Roman"/>
      <w:szCs w:val="20"/>
    </w:rPr>
  </w:style>
  <w:style w:type="paragraph" w:customStyle="1" w:styleId="14">
    <w:name w:val="列表段落1"/>
    <w:basedOn w:val="1"/>
    <w:qFormat/>
    <w:uiPriority w:val="34"/>
    <w:pPr>
      <w:ind w:firstLine="420" w:firstLineChars="200"/>
    </w:pPr>
  </w:style>
  <w:style w:type="paragraph" w:styleId="15">
    <w:name w:val="List Paragraph"/>
    <w:basedOn w:val="1"/>
    <w:qFormat/>
    <w:uiPriority w:val="99"/>
    <w:pPr>
      <w:ind w:firstLine="420" w:firstLineChars="200"/>
    </w:pPr>
  </w:style>
  <w:style w:type="paragraph" w:customStyle="1" w:styleId="16">
    <w:name w:val="_Style 4"/>
    <w:basedOn w:val="3"/>
    <w:next w:val="1"/>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28129</Words>
  <Characters>28519</Characters>
  <Lines>0</Lines>
  <Paragraphs>0</Paragraphs>
  <TotalTime>6</TotalTime>
  <ScaleCrop>false</ScaleCrop>
  <LinksUpToDate>false</LinksUpToDate>
  <CharactersWithSpaces>30530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2023-04-27T06:41:00Z</dcterms:created>
  <dc:creator>Administrator</dc:creator>
  <cp:lastModifiedBy>关心</cp:lastModifiedBy>
  <cp:lastPrinted>2023-04-27T07:07:00Z</cp:lastPrinted>
  <dcterms:modified xsi:type="dcterms:W3CDTF">2024-03-26T06:00:34Z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71DDC0560B77499BB393E3813BABC94A_13</vt:lpwstr>
  </property>
</Properties>
</file>