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131D3">
      <w:pPr>
        <w:ind w:left="-420" w:leftChars="-200" w:right="-313" w:rightChars="-149" w:firstLine="0" w:firstLineChars="0"/>
        <w:jc w:val="distribute"/>
        <w:rPr>
          <w:rFonts w:hint="eastAsia" w:ascii="仿宋" w:hAnsi="仿宋" w:eastAsia="仿宋" w:cs="仿宋"/>
          <w:sz w:val="28"/>
          <w:szCs w:val="28"/>
        </w:rPr>
      </w:pPr>
      <w:r>
        <w:rPr>
          <w:rFonts w:hint="eastAsia"/>
          <w:color w:val="E54C5E" w:themeColor="accent6"/>
          <w:sz w:val="76"/>
          <w:szCs w:val="76"/>
          <w:u w:val="double" w:color="FF0000"/>
          <w:lang w:val="en-US" w:eastAsia="zh-CN"/>
          <w14:textFill>
            <w14:solidFill>
              <w14:schemeClr w14:val="accent6"/>
            </w14:solidFill>
          </w14:textFill>
        </w:rPr>
        <w:t>通化市东昌区财政局</w:t>
      </w:r>
      <w:bookmarkStart w:id="0" w:name="_GoBack"/>
      <w:bookmarkEnd w:id="0"/>
    </w:p>
    <w:p w14:paraId="3F547E44">
      <w:pPr>
        <w:jc w:val="center"/>
        <w:rPr>
          <w:rFonts w:hint="eastAsia" w:ascii="宋体" w:hAnsi="宋体" w:cs="仿宋"/>
          <w:b/>
          <w:sz w:val="44"/>
          <w:szCs w:val="44"/>
        </w:rPr>
      </w:pPr>
    </w:p>
    <w:p w14:paraId="3220C4B2">
      <w:pPr>
        <w:jc w:val="center"/>
        <w:rPr>
          <w:rFonts w:hint="eastAsia" w:ascii="宋体" w:hAnsi="宋体" w:cs="仿宋"/>
          <w:b/>
          <w:sz w:val="44"/>
          <w:szCs w:val="44"/>
        </w:rPr>
      </w:pPr>
      <w:r>
        <w:rPr>
          <w:rFonts w:hint="eastAsia" w:ascii="宋体" w:hAnsi="宋体" w:cs="仿宋"/>
          <w:b/>
          <w:sz w:val="44"/>
          <w:szCs w:val="44"/>
        </w:rPr>
        <w:t>关于《</w:t>
      </w:r>
      <w:r>
        <w:rPr>
          <w:rFonts w:hint="eastAsia" w:ascii="宋体" w:hAnsi="宋体" w:eastAsia="宋体" w:cs="宋体"/>
          <w:b/>
          <w:bCs/>
          <w:i w:val="0"/>
          <w:iCs w:val="0"/>
          <w:color w:val="000000"/>
          <w:kern w:val="0"/>
          <w:sz w:val="44"/>
          <w:szCs w:val="44"/>
          <w:u w:val="none"/>
          <w:lang w:val="en-US" w:eastAsia="zh-CN" w:bidi="ar"/>
        </w:rPr>
        <w:t>2025年吉林省通化市东昌区江东乡自安村库房项目</w:t>
      </w:r>
      <w:r>
        <w:rPr>
          <w:rFonts w:hint="eastAsia" w:ascii="宋体" w:hAnsi="宋体" w:cs="仿宋"/>
          <w:b/>
          <w:sz w:val="44"/>
          <w:szCs w:val="44"/>
        </w:rPr>
        <w:t>》资金绩效目</w:t>
      </w:r>
    </w:p>
    <w:p w14:paraId="07B4FC87">
      <w:pPr>
        <w:jc w:val="center"/>
        <w:rPr>
          <w:rFonts w:hint="eastAsia" w:ascii="宋体" w:hAnsi="宋体" w:cs="仿宋"/>
          <w:b/>
          <w:sz w:val="44"/>
          <w:szCs w:val="44"/>
        </w:rPr>
      </w:pPr>
      <w:r>
        <w:rPr>
          <w:rFonts w:hint="eastAsia" w:ascii="宋体" w:hAnsi="宋体" w:cs="仿宋"/>
          <w:b/>
          <w:sz w:val="44"/>
          <w:szCs w:val="44"/>
        </w:rPr>
        <w:t>标批复的通知</w:t>
      </w:r>
    </w:p>
    <w:p w14:paraId="12C868B8">
      <w:pPr>
        <w:ind w:firstLine="880" w:firstLineChars="200"/>
        <w:jc w:val="left"/>
        <w:rPr>
          <w:rFonts w:ascii="仿宋" w:hAnsi="仿宋" w:eastAsia="仿宋" w:cs="仿宋"/>
          <w:sz w:val="44"/>
          <w:szCs w:val="44"/>
        </w:rPr>
      </w:pPr>
    </w:p>
    <w:p w14:paraId="00F30B76">
      <w:pPr>
        <w:pStyle w:val="3"/>
        <w:keepNext w:val="0"/>
        <w:keepLines w:val="0"/>
        <w:widowControl/>
        <w:suppressLineNumbers w:val="0"/>
        <w:spacing w:before="0" w:beforeAutospacing="1" w:after="0" w:afterAutospacing="1"/>
        <w:ind w:right="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通化市东昌区江东乡人民政府：</w:t>
      </w:r>
    </w:p>
    <w:p w14:paraId="05B457E5">
      <w:pPr>
        <w:pStyle w:val="3"/>
        <w:keepNext w:val="0"/>
        <w:keepLines w:val="0"/>
        <w:widowControl/>
        <w:suppressLineNumbers w:val="0"/>
        <w:spacing w:before="0" w:beforeAutospacing="1" w:after="0" w:afterAutospacing="1"/>
        <w:ind w:left="0" w:right="0" w:firstLine="880"/>
        <w:jc w:val="left"/>
        <w:rPr>
          <w:rFonts w:hint="eastAsia" w:ascii="仿宋" w:hAnsi="仿宋" w:eastAsia="仿宋" w:cs="仿宋"/>
          <w:sz w:val="32"/>
          <w:szCs w:val="32"/>
        </w:rPr>
      </w:pPr>
      <w:r>
        <w:rPr>
          <w:rFonts w:hint="eastAsia" w:ascii="仿宋" w:hAnsi="仿宋" w:eastAsia="仿宋" w:cs="仿宋"/>
          <w:sz w:val="32"/>
          <w:szCs w:val="32"/>
        </w:rPr>
        <w:t>为进一步巩固拓展脱贫攻坚成果衔接推进乡村振兴的有关精神，按照资金管理相关制度及项目资金绩效管理办法要求，管好用好衔接推进乡村振兴补助资金，如期完成我区衔接推进乡村振兴项目建设任务，根据中共通化市东昌区委农村工作领导小组《关于下达东昌区202</w:t>
      </w:r>
      <w:r>
        <w:rPr>
          <w:rFonts w:hint="eastAsia" w:ascii="仿宋" w:hAnsi="仿宋" w:eastAsia="仿宋" w:cs="仿宋"/>
          <w:sz w:val="32"/>
          <w:szCs w:val="32"/>
          <w:lang w:val="en-US" w:eastAsia="zh-CN"/>
        </w:rPr>
        <w:t>5</w:t>
      </w:r>
      <w:r>
        <w:rPr>
          <w:rFonts w:hint="eastAsia" w:ascii="仿宋" w:hAnsi="仿宋" w:eastAsia="仿宋" w:cs="仿宋"/>
          <w:sz w:val="32"/>
          <w:szCs w:val="32"/>
        </w:rPr>
        <w:t>年度财政衔接推进乡村振兴补助资金投资计划的通知 》通昌农组发〔202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8</w:t>
      </w:r>
      <w:r>
        <w:rPr>
          <w:rFonts w:hint="eastAsia" w:ascii="仿宋" w:hAnsi="仿宋" w:eastAsia="仿宋" w:cs="仿宋"/>
          <w:sz w:val="32"/>
          <w:szCs w:val="32"/>
        </w:rPr>
        <w:t>号文件精神，现将202</w:t>
      </w:r>
      <w:r>
        <w:rPr>
          <w:rFonts w:hint="eastAsia" w:ascii="仿宋" w:hAnsi="仿宋" w:eastAsia="仿宋" w:cs="仿宋"/>
          <w:sz w:val="32"/>
          <w:szCs w:val="32"/>
          <w:lang w:val="en-US" w:eastAsia="zh-CN"/>
        </w:rPr>
        <w:t>5</w:t>
      </w:r>
      <w:r>
        <w:rPr>
          <w:rFonts w:hint="eastAsia" w:ascii="仿宋" w:hAnsi="仿宋" w:eastAsia="仿宋" w:cs="仿宋"/>
          <w:sz w:val="32"/>
          <w:szCs w:val="32"/>
        </w:rPr>
        <w:t>年中央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省级、市级</w:t>
      </w:r>
      <w:r>
        <w:rPr>
          <w:rFonts w:hint="eastAsia" w:ascii="仿宋" w:hAnsi="仿宋" w:eastAsia="仿宋" w:cs="仿宋"/>
          <w:sz w:val="32"/>
          <w:szCs w:val="32"/>
        </w:rPr>
        <w:t xml:space="preserve">财政衔接推进乡村振兴补助资金绩效目标的批复给你单位，有关要求明确如下： </w:t>
      </w:r>
    </w:p>
    <w:p w14:paraId="6B5D8197">
      <w:pPr>
        <w:pStyle w:val="3"/>
        <w:keepNext w:val="0"/>
        <w:keepLines w:val="0"/>
        <w:widowControl/>
        <w:suppressLineNumbers w:val="0"/>
        <w:spacing w:before="0" w:beforeAutospacing="1" w:after="0" w:afterAutospacing="1"/>
        <w:ind w:left="0" w:right="0" w:firstLine="640"/>
        <w:jc w:val="both"/>
        <w:rPr>
          <w:rFonts w:hint="eastAsia" w:ascii="仿宋" w:hAnsi="仿宋" w:eastAsia="仿宋" w:cs="仿宋"/>
          <w:sz w:val="32"/>
          <w:szCs w:val="32"/>
        </w:rPr>
      </w:pPr>
      <w:r>
        <w:rPr>
          <w:rFonts w:hint="eastAsia" w:ascii="仿宋" w:hAnsi="仿宋" w:eastAsia="仿宋" w:cs="仿宋"/>
          <w:sz w:val="32"/>
          <w:szCs w:val="32"/>
        </w:rPr>
        <w:t xml:space="preserve">一、你单位要切实发挥绩效管理责任主体作用，以绩效目标为基础，以绩效监控为重点，以结果应用为目的，充分发挥财政衔接推进乡村振兴补助资金使用，保证项目建设质量，加快资金支出进度，切实管好用好财政衔接补助资金，使财政衔接补助资金做到规范使用、有效利用。 </w:t>
      </w:r>
    </w:p>
    <w:p w14:paraId="7EC8F2FA">
      <w:pPr>
        <w:pStyle w:val="3"/>
        <w:keepNext w:val="0"/>
        <w:keepLines w:val="0"/>
        <w:widowControl/>
        <w:suppressLineNumbers w:val="0"/>
        <w:spacing w:before="0" w:beforeAutospacing="1" w:after="0" w:afterAutospacing="1"/>
        <w:ind w:left="0" w:right="0" w:firstLine="640"/>
        <w:jc w:val="both"/>
        <w:rPr>
          <w:rFonts w:hint="eastAsia" w:ascii="仿宋" w:hAnsi="仿宋" w:eastAsia="仿宋" w:cs="仿宋"/>
          <w:sz w:val="32"/>
          <w:szCs w:val="32"/>
        </w:rPr>
      </w:pPr>
      <w:r>
        <w:rPr>
          <w:rFonts w:hint="eastAsia" w:ascii="仿宋" w:hAnsi="仿宋" w:eastAsia="仿宋" w:cs="仿宋"/>
          <w:sz w:val="32"/>
          <w:szCs w:val="32"/>
        </w:rPr>
        <w:t xml:space="preserve">二、做好衔接推进乡村振兴项目绩效动态监控工作，要将绩效目标与本部门工作职责紧密衔接，对项目全过程进行跟踪问效，及时掌握政衔接补助资金的支出进度和绩效目标的完成情况，防止衔接推进乡村振兴补助项目绩效运行目标与预期绩效目标发生偏离。 </w:t>
      </w:r>
    </w:p>
    <w:p w14:paraId="683A90AF">
      <w:pPr>
        <w:pStyle w:val="3"/>
        <w:keepNext w:val="0"/>
        <w:keepLines w:val="0"/>
        <w:widowControl/>
        <w:suppressLineNumbers w:val="0"/>
        <w:spacing w:before="0" w:beforeAutospacing="1" w:after="0" w:afterAutospacing="1"/>
        <w:ind w:left="0" w:right="0" w:firstLine="640"/>
        <w:jc w:val="left"/>
        <w:rPr>
          <w:rFonts w:hint="eastAsia" w:ascii="仿宋" w:hAnsi="仿宋" w:eastAsia="仿宋" w:cs="仿宋"/>
          <w:sz w:val="32"/>
          <w:szCs w:val="32"/>
        </w:rPr>
      </w:pPr>
      <w:r>
        <w:rPr>
          <w:rFonts w:hint="eastAsia" w:ascii="仿宋" w:hAnsi="仿宋" w:eastAsia="仿宋" w:cs="仿宋"/>
          <w:sz w:val="32"/>
          <w:szCs w:val="32"/>
        </w:rPr>
        <w:t xml:space="preserve">三、项目实施完成后，要全面开展项目绩效自评工作，并配合财政与乡村振兴部门对重点项目进行重点考评和实地探查，充分应用评价结果，完善管理制度，加强执行监控，加强管理措施，提高管理水平，充分发挥衔接推进乡村振兴补助资金使用效益。 </w:t>
      </w:r>
    </w:p>
    <w:p w14:paraId="412172F3">
      <w:pPr>
        <w:pStyle w:val="3"/>
        <w:keepNext w:val="0"/>
        <w:keepLines w:val="0"/>
        <w:widowControl/>
        <w:suppressLineNumbers w:val="0"/>
        <w:spacing w:before="0" w:beforeAutospacing="1" w:after="0" w:afterAutospacing="1"/>
        <w:ind w:right="0"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附件1：《</w:t>
      </w:r>
      <w:r>
        <w:rPr>
          <w:rFonts w:hint="eastAsia" w:ascii="仿宋" w:hAnsi="仿宋" w:eastAsia="仿宋" w:cs="仿宋"/>
          <w:i w:val="0"/>
          <w:iCs w:val="0"/>
          <w:color w:val="000000"/>
          <w:kern w:val="0"/>
          <w:sz w:val="32"/>
          <w:szCs w:val="32"/>
          <w:u w:val="none"/>
          <w:lang w:val="en-US" w:eastAsia="zh-CN" w:bidi="ar"/>
        </w:rPr>
        <w:t>2025年吉林省通化市东昌区江东乡自安村库房项目</w:t>
      </w:r>
      <w:r>
        <w:rPr>
          <w:rFonts w:hint="eastAsia" w:ascii="仿宋" w:hAnsi="仿宋" w:eastAsia="仿宋" w:cs="仿宋"/>
          <w:b w:val="0"/>
          <w:bCs w:val="0"/>
          <w:sz w:val="32"/>
          <w:szCs w:val="32"/>
        </w:rPr>
        <w:t xml:space="preserve">》绩效目标批复表 </w:t>
      </w:r>
    </w:p>
    <w:p w14:paraId="2CE241BC">
      <w:pPr>
        <w:pStyle w:val="3"/>
        <w:keepNext w:val="0"/>
        <w:keepLines w:val="0"/>
        <w:widowControl/>
        <w:suppressLineNumbers w:val="0"/>
        <w:spacing w:before="0" w:beforeAutospacing="1" w:after="0" w:afterAutospacing="1"/>
        <w:ind w:right="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14:paraId="3D4C113C">
      <w:pPr>
        <w:pStyle w:val="3"/>
        <w:keepNext w:val="0"/>
        <w:keepLines w:val="0"/>
        <w:pageBreakBefore w:val="0"/>
        <w:widowControl/>
        <w:suppressLineNumbers w:val="0"/>
        <w:kinsoku/>
        <w:wordWrap/>
        <w:overflowPunct/>
        <w:topLinePunct w:val="0"/>
        <w:autoSpaceDE/>
        <w:autoSpaceDN/>
        <w:bidi w:val="0"/>
        <w:adjustRightInd/>
        <w:snapToGrid/>
        <w:spacing w:before="374" w:beforeLines="119" w:beforeAutospacing="0" w:afterAutospacing="0" w:line="15" w:lineRule="auto"/>
        <w:ind w:left="0" w:right="0" w:firstLine="465"/>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通化市东昌区财政局 </w:t>
      </w:r>
    </w:p>
    <w:p w14:paraId="556175FB">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1" w:line="15" w:lineRule="auto"/>
        <w:ind w:left="0" w:right="0" w:firstLine="465"/>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5年5</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 xml:space="preserve">日 </w:t>
      </w:r>
    </w:p>
    <w:p w14:paraId="7FCA8B55">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1" w:line="15" w:lineRule="auto"/>
        <w:ind w:left="0" w:right="0" w:firstLine="465"/>
        <w:jc w:val="center"/>
        <w:textAlignment w:val="auto"/>
        <w:rPr>
          <w:rFonts w:hint="eastAsia" w:ascii="仿宋" w:hAnsi="仿宋" w:eastAsia="仿宋" w:cs="仿宋"/>
          <w:sz w:val="32"/>
          <w:szCs w:val="32"/>
        </w:rPr>
      </w:pPr>
    </w:p>
    <w:p w14:paraId="7B80E1C3">
      <w:pPr>
        <w:ind w:left="1" w:leftChars="-295" w:right="-733" w:rightChars="-349" w:hanging="620" w:firstLineChars="0"/>
        <w:jc w:val="left"/>
        <w:rPr>
          <w:rFonts w:hint="eastAsia" w:ascii="仿宋" w:hAnsi="仿宋" w:eastAsia="仿宋" w:cs="仿宋"/>
          <w:sz w:val="32"/>
          <w:szCs w:val="32"/>
        </w:rPr>
      </w:pPr>
      <w:r>
        <w:rPr>
          <w:rFonts w:hint="eastAsia" w:ascii="仿宋_GB2312" w:hAnsi="仿宋_GB2312" w:eastAsia="仿宋_GB2312" w:cs="仿宋_GB2312"/>
          <w:b w:val="0"/>
          <w:bCs w:val="0"/>
          <w:sz w:val="32"/>
          <w:szCs w:val="32"/>
          <w:u w:val="none"/>
          <w:lang w:val="en-US" w:eastAsia="zh-CN"/>
        </w:rPr>
        <w:t xml:space="preserve"> </w:t>
      </w:r>
      <w:r>
        <w:rPr>
          <w:rFonts w:hint="eastAsia" w:ascii="仿宋_GB2312" w:hAnsi="仿宋_GB2312" w:eastAsia="仿宋_GB2312" w:cs="仿宋_GB2312"/>
          <w:b w:val="0"/>
          <w:bCs w:val="0"/>
          <w:color w:val="FF0000"/>
          <w:sz w:val="32"/>
          <w:szCs w:val="32"/>
          <w:u w:val="thick"/>
          <w:lang w:val="en-US" w:eastAsia="zh-CN"/>
        </w:rPr>
        <w:t xml:space="preserve">                                                         </w:t>
      </w:r>
      <w:r>
        <w:rPr>
          <w:rFonts w:hint="eastAsia" w:ascii="仿宋_GB2312" w:hAnsi="仿宋_GB2312" w:eastAsia="仿宋_GB2312" w:cs="仿宋_GB2312"/>
          <w:b w:val="0"/>
          <w:bCs w:val="0"/>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2OTUwNGJkYzUyOTJlMmVlNDY0MmJiNzVmM2IwMTIifQ=="/>
  </w:docVars>
  <w:rsids>
    <w:rsidRoot w:val="5DDB3802"/>
    <w:rsid w:val="1E6E0191"/>
    <w:rsid w:val="1EE54552"/>
    <w:rsid w:val="251C73BF"/>
    <w:rsid w:val="28E41EC2"/>
    <w:rsid w:val="3C371BD0"/>
    <w:rsid w:val="418238EE"/>
    <w:rsid w:val="4BE1300E"/>
    <w:rsid w:val="58AA6505"/>
    <w:rsid w:val="5D955F56"/>
    <w:rsid w:val="5DDB3802"/>
    <w:rsid w:val="62FC5D4B"/>
    <w:rsid w:val="64BA29B9"/>
    <w:rsid w:val="7AEF7704"/>
    <w:rsid w:val="7E2C1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Normal (Web)"/>
    <w:basedOn w:val="1"/>
    <w:autoRedefine/>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651</Words>
  <Characters>670</Characters>
  <Lines>0</Lines>
  <Paragraphs>0</Paragraphs>
  <TotalTime>0</TotalTime>
  <ScaleCrop>false</ScaleCrop>
  <LinksUpToDate>false</LinksUpToDate>
  <CharactersWithSpaces>716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2024-06-03T02:59:00Z</dcterms:created>
  <dc:creator>咄咄宝</dc:creator>
  <cp:lastModifiedBy>DELL</cp:lastModifiedBy>
  <cp:lastPrinted>2025-06-05T00:51:59Z</cp:lastPrinted>
  <dcterms:modified xsi:type="dcterms:W3CDTF">2025-06-05T00:52:31Z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C77EF4F678644E9993A72DF2C78427A2_13</vt:lpwstr>
  </property>
  <property fmtid="{D5CDD505-2E9C-101B-9397-08002B2CF9AE}" pid="4" name="KSOTemplateDocerSaveRecord">
    <vt:lpwstr>eyJoZGlkIjoiNzk2OTUwNGJkYzUyOTJlMmVlNDY0MmJiNzVmM2IwMTIifQ==</vt:lpwstr>
  </property>
</Properties>
</file>