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40" w:firstLineChars="200"/>
        <w:jc w:val="center"/>
        <w:textAlignment w:val="auto"/>
        <w:outlineLvl w:val="9"/>
        <w:rPr>
          <w:rFonts w:ascii="Times New Roman" w:hAnsi="Times New Roman" w:eastAsia="仿宋"/>
          <w:sz w:val="32"/>
          <w:szCs w:val="32"/>
        </w:rPr>
      </w:pP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jc w:val="center"/>
        <w:textAlignment w:val="auto"/>
        <w:outlineLvl w:val="9"/>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关于</w:t>
      </w:r>
      <w:r>
        <w:rPr>
          <w:rFonts w:hint="eastAsia" w:asciiTheme="majorEastAsia" w:hAnsiTheme="majorEastAsia" w:eastAsiaTheme="majorEastAsia" w:cstheme="majorEastAsia"/>
          <w:b/>
          <w:bCs/>
          <w:sz w:val="44"/>
          <w:szCs w:val="44"/>
          <w:lang w:eastAsia="zh-CN"/>
        </w:rPr>
        <w:t>202</w:t>
      </w:r>
      <w:r>
        <w:rPr>
          <w:rFonts w:hint="eastAsia" w:asciiTheme="majorEastAsia" w:hAnsiTheme="majorEastAsia" w:eastAsiaTheme="majorEastAsia" w:cstheme="majorEastAsia"/>
          <w:b/>
          <w:bCs/>
          <w:sz w:val="44"/>
          <w:szCs w:val="44"/>
          <w:lang w:val="en-US" w:eastAsia="zh-CN"/>
        </w:rPr>
        <w:t>4</w:t>
      </w:r>
      <w:r>
        <w:rPr>
          <w:rFonts w:hint="eastAsia" w:asciiTheme="majorEastAsia" w:hAnsiTheme="majorEastAsia" w:eastAsiaTheme="majorEastAsia" w:cstheme="majorEastAsia"/>
          <w:b/>
          <w:bCs/>
          <w:sz w:val="44"/>
          <w:szCs w:val="44"/>
          <w:lang w:eastAsia="zh-CN"/>
        </w:rPr>
        <w:t>年通化市</w:t>
      </w:r>
      <w:r>
        <w:rPr>
          <w:rFonts w:hint="eastAsia" w:asciiTheme="majorEastAsia" w:hAnsiTheme="majorEastAsia" w:eastAsiaTheme="majorEastAsia" w:cstheme="majorEastAsia"/>
          <w:b/>
          <w:bCs/>
          <w:sz w:val="44"/>
          <w:szCs w:val="44"/>
          <w:lang w:val="en-US" w:eastAsia="zh-CN"/>
        </w:rPr>
        <w:t>东昌区</w:t>
      </w:r>
      <w:r>
        <w:rPr>
          <w:rFonts w:hint="eastAsia" w:asciiTheme="majorEastAsia" w:hAnsiTheme="majorEastAsia" w:eastAsiaTheme="majorEastAsia" w:cstheme="majorEastAsia"/>
          <w:b/>
          <w:bCs/>
          <w:sz w:val="44"/>
          <w:szCs w:val="44"/>
        </w:rPr>
        <w:t>决算公开</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jc w:val="center"/>
        <w:textAlignment w:val="auto"/>
        <w:outlineLvl w:val="9"/>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地方政府债务情况的说明</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40" w:firstLineChars="200"/>
        <w:jc w:val="center"/>
        <w:textAlignment w:val="auto"/>
        <w:outlineLvl w:val="9"/>
        <w:rPr>
          <w:rFonts w:ascii="Times New Roman" w:hAnsi="Times New Roman" w:eastAsia="仿宋"/>
          <w:sz w:val="32"/>
          <w:szCs w:val="32"/>
        </w:rPr>
      </w:pP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40" w:firstLineChars="200"/>
        <w:jc w:val="both"/>
        <w:textAlignment w:val="auto"/>
        <w:outlineLvl w:val="9"/>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根据</w:t>
      </w:r>
      <w:r>
        <w:rPr>
          <w:rFonts w:hint="eastAsia" w:eastAsia="仿宋" w:cs="Times New Roman"/>
          <w:sz w:val="32"/>
          <w:szCs w:val="32"/>
          <w:lang w:eastAsia="zh-CN"/>
        </w:rPr>
        <w:t>202</w:t>
      </w:r>
      <w:r>
        <w:rPr>
          <w:rFonts w:hint="eastAsia" w:eastAsia="仿宋" w:cs="Times New Roman"/>
          <w:sz w:val="32"/>
          <w:szCs w:val="32"/>
          <w:lang w:val="en-US" w:eastAsia="zh-CN"/>
        </w:rPr>
        <w:t>4</w:t>
      </w:r>
      <w:r>
        <w:rPr>
          <w:rFonts w:hint="eastAsia" w:eastAsia="仿宋" w:cs="Times New Roman"/>
          <w:sz w:val="32"/>
          <w:szCs w:val="32"/>
          <w:lang w:eastAsia="zh-CN"/>
        </w:rPr>
        <w:t>年</w:t>
      </w:r>
      <w:r>
        <w:rPr>
          <w:rFonts w:hint="default" w:ascii="Times New Roman" w:hAnsi="Times New Roman" w:eastAsia="仿宋" w:cs="Times New Roman"/>
          <w:sz w:val="32"/>
          <w:szCs w:val="32"/>
        </w:rPr>
        <w:t>决算公开情况，现将有关情况说明如下：</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40" w:firstLineChars="200"/>
        <w:jc w:val="both"/>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w:t>
      </w:r>
      <w:r>
        <w:rPr>
          <w:rFonts w:hint="eastAsia" w:eastAsia="黑体" w:cs="Times New Roman"/>
          <w:sz w:val="32"/>
          <w:szCs w:val="32"/>
          <w:lang w:eastAsia="zh-CN"/>
        </w:rPr>
        <w:t>202</w:t>
      </w:r>
      <w:r>
        <w:rPr>
          <w:rFonts w:hint="eastAsia" w:eastAsia="黑体" w:cs="Times New Roman"/>
          <w:sz w:val="32"/>
          <w:szCs w:val="32"/>
          <w:lang w:val="en-US" w:eastAsia="zh-CN"/>
        </w:rPr>
        <w:t>4</w:t>
      </w:r>
      <w:r>
        <w:rPr>
          <w:rFonts w:hint="eastAsia" w:eastAsia="黑体" w:cs="Times New Roman"/>
          <w:sz w:val="32"/>
          <w:szCs w:val="32"/>
          <w:lang w:eastAsia="zh-CN"/>
        </w:rPr>
        <w:t>年</w:t>
      </w:r>
      <w:r>
        <w:rPr>
          <w:rFonts w:hint="default" w:ascii="Times New Roman" w:hAnsi="Times New Roman" w:eastAsia="黑体" w:cs="Times New Roman"/>
          <w:sz w:val="32"/>
          <w:szCs w:val="32"/>
        </w:rPr>
        <w:t>债务限额及余额决算情况</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40" w:firstLineChars="200"/>
        <w:jc w:val="both"/>
        <w:textAlignment w:val="auto"/>
        <w:outlineLvl w:val="9"/>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（一）</w:t>
      </w:r>
      <w:r>
        <w:rPr>
          <w:rFonts w:hint="eastAsia" w:eastAsia="楷体" w:cs="Times New Roman"/>
          <w:sz w:val="32"/>
          <w:szCs w:val="32"/>
          <w:lang w:eastAsia="zh-CN"/>
        </w:rPr>
        <w:t>202</w:t>
      </w:r>
      <w:r>
        <w:rPr>
          <w:rFonts w:hint="eastAsia" w:eastAsia="楷体" w:cs="Times New Roman"/>
          <w:sz w:val="32"/>
          <w:szCs w:val="32"/>
          <w:lang w:val="en-US" w:eastAsia="zh-CN"/>
        </w:rPr>
        <w:t>4</w:t>
      </w:r>
      <w:r>
        <w:rPr>
          <w:rFonts w:hint="eastAsia" w:eastAsia="楷体" w:cs="Times New Roman"/>
          <w:sz w:val="32"/>
          <w:szCs w:val="32"/>
          <w:lang w:eastAsia="zh-CN"/>
        </w:rPr>
        <w:t>年</w:t>
      </w:r>
      <w:r>
        <w:rPr>
          <w:rFonts w:hint="default" w:ascii="Times New Roman" w:hAnsi="Times New Roman" w:eastAsia="楷体" w:cs="Times New Roman"/>
          <w:sz w:val="32"/>
          <w:szCs w:val="32"/>
          <w:lang w:eastAsia="zh-CN"/>
        </w:rPr>
        <w:t>地方</w:t>
      </w:r>
      <w:r>
        <w:rPr>
          <w:rFonts w:hint="default" w:ascii="Times New Roman" w:hAnsi="Times New Roman" w:eastAsia="楷体" w:cs="Times New Roman"/>
          <w:sz w:val="32"/>
          <w:szCs w:val="32"/>
        </w:rPr>
        <w:t>政府债务限额情况</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40" w:firstLineChars="200"/>
        <w:jc w:val="both"/>
        <w:textAlignment w:val="auto"/>
        <w:outlineLvl w:val="9"/>
        <w:rPr>
          <w:rFonts w:hint="default" w:ascii="Times New Roman" w:hAnsi="Times New Roman" w:eastAsia="仿宋" w:cs="Times New Roman"/>
          <w:sz w:val="32"/>
          <w:szCs w:val="32"/>
          <w:highlight w:val="none"/>
        </w:rPr>
      </w:pPr>
      <w:r>
        <w:rPr>
          <w:rFonts w:hint="eastAsia" w:eastAsia="仿宋" w:cs="Times New Roman"/>
          <w:sz w:val="32"/>
          <w:szCs w:val="32"/>
          <w:lang w:eastAsia="zh-CN"/>
        </w:rPr>
        <w:t>202</w:t>
      </w:r>
      <w:r>
        <w:rPr>
          <w:rFonts w:hint="eastAsia" w:eastAsia="仿宋" w:cs="Times New Roman"/>
          <w:sz w:val="32"/>
          <w:szCs w:val="32"/>
          <w:lang w:val="en-US" w:eastAsia="zh-CN"/>
        </w:rPr>
        <w:t>4</w:t>
      </w:r>
      <w:r>
        <w:rPr>
          <w:rFonts w:hint="eastAsia" w:eastAsia="仿宋" w:cs="Times New Roman"/>
          <w:sz w:val="32"/>
          <w:szCs w:val="32"/>
          <w:lang w:eastAsia="zh-CN"/>
        </w:rPr>
        <w:t>年</w:t>
      </w:r>
      <w:r>
        <w:rPr>
          <w:rFonts w:hint="default" w:ascii="Times New Roman" w:hAnsi="Times New Roman" w:eastAsia="仿宋" w:cs="Times New Roman"/>
          <w:sz w:val="32"/>
          <w:szCs w:val="32"/>
          <w:lang w:eastAsia="zh-CN"/>
        </w:rPr>
        <w:t>，通化市</w:t>
      </w:r>
      <w:r>
        <w:rPr>
          <w:rFonts w:hint="eastAsia" w:eastAsia="仿宋" w:cs="Times New Roman"/>
          <w:sz w:val="32"/>
          <w:szCs w:val="32"/>
          <w:lang w:val="en-US" w:eastAsia="zh-CN"/>
        </w:rPr>
        <w:t>东昌区</w:t>
      </w:r>
      <w:r>
        <w:rPr>
          <w:rFonts w:hint="default" w:ascii="Times New Roman" w:hAnsi="Times New Roman" w:eastAsia="仿宋" w:cs="Times New Roman"/>
          <w:sz w:val="32"/>
          <w:szCs w:val="32"/>
        </w:rPr>
        <w:t>地方政府债务限额</w:t>
      </w:r>
      <w:r>
        <w:rPr>
          <w:rFonts w:hint="eastAsia" w:eastAsia="仿宋" w:cs="Times New Roman"/>
          <w:sz w:val="32"/>
          <w:szCs w:val="32"/>
          <w:highlight w:val="none"/>
          <w:lang w:val="en-US" w:eastAsia="zh-CN"/>
        </w:rPr>
        <w:t>215,581</w:t>
      </w:r>
      <w:r>
        <w:rPr>
          <w:rFonts w:hint="eastAsia" w:eastAsia="仿宋" w:cs="Times New Roman"/>
          <w:sz w:val="32"/>
          <w:szCs w:val="32"/>
          <w:highlight w:val="none"/>
          <w:lang w:eastAsia="zh-CN"/>
        </w:rPr>
        <w:t>万元</w:t>
      </w:r>
      <w:r>
        <w:rPr>
          <w:rFonts w:hint="default"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highlight w:val="none"/>
        </w:rPr>
        <w:t>其中：一般债务</w:t>
      </w:r>
      <w:r>
        <w:rPr>
          <w:rFonts w:hint="eastAsia" w:eastAsia="仿宋" w:cs="Times New Roman"/>
          <w:sz w:val="32"/>
          <w:szCs w:val="32"/>
          <w:highlight w:val="none"/>
          <w:lang w:val="en-US" w:eastAsia="zh-CN"/>
        </w:rPr>
        <w:t>39,201</w:t>
      </w:r>
      <w:r>
        <w:rPr>
          <w:rFonts w:hint="eastAsia" w:eastAsia="仿宋" w:cs="Times New Roman"/>
          <w:sz w:val="32"/>
          <w:szCs w:val="32"/>
          <w:highlight w:val="none"/>
          <w:lang w:eastAsia="zh-CN"/>
        </w:rPr>
        <w:t>万元</w:t>
      </w:r>
      <w:r>
        <w:rPr>
          <w:rFonts w:hint="default"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highlight w:val="none"/>
        </w:rPr>
        <w:t>专项债务</w:t>
      </w:r>
      <w:r>
        <w:rPr>
          <w:rFonts w:hint="eastAsia" w:eastAsia="仿宋" w:cs="Times New Roman"/>
          <w:sz w:val="32"/>
          <w:szCs w:val="32"/>
          <w:highlight w:val="none"/>
          <w:lang w:val="en-US" w:eastAsia="zh-CN"/>
        </w:rPr>
        <w:t>176,380</w:t>
      </w:r>
      <w:r>
        <w:rPr>
          <w:rFonts w:hint="eastAsia" w:eastAsia="仿宋" w:cs="Times New Roman"/>
          <w:sz w:val="32"/>
          <w:szCs w:val="32"/>
          <w:highlight w:val="none"/>
          <w:lang w:eastAsia="zh-CN"/>
        </w:rPr>
        <w:t>万元</w:t>
      </w:r>
      <w:r>
        <w:rPr>
          <w:rFonts w:hint="default" w:ascii="Times New Roman" w:hAnsi="Times New Roman" w:eastAsia="仿宋" w:cs="Times New Roman"/>
          <w:sz w:val="32"/>
          <w:szCs w:val="32"/>
          <w:highlight w:val="none"/>
        </w:rPr>
        <w:t>。</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40" w:firstLineChars="200"/>
        <w:jc w:val="both"/>
        <w:textAlignment w:val="auto"/>
        <w:outlineLvl w:val="9"/>
        <w:rPr>
          <w:rFonts w:hint="default" w:ascii="Times New Roman" w:hAnsi="Times New Roman" w:eastAsia="楷体" w:cs="Times New Roman"/>
          <w:sz w:val="32"/>
          <w:szCs w:val="32"/>
          <w:highlight w:val="none"/>
        </w:rPr>
      </w:pPr>
      <w:r>
        <w:rPr>
          <w:rFonts w:hint="default" w:ascii="Times New Roman" w:hAnsi="Times New Roman" w:eastAsia="楷体" w:cs="Times New Roman"/>
          <w:sz w:val="32"/>
          <w:szCs w:val="32"/>
          <w:highlight w:val="none"/>
        </w:rPr>
        <w:t>（二）</w:t>
      </w:r>
      <w:r>
        <w:rPr>
          <w:rFonts w:hint="eastAsia" w:eastAsia="楷体" w:cs="Times New Roman"/>
          <w:sz w:val="32"/>
          <w:szCs w:val="32"/>
          <w:highlight w:val="none"/>
          <w:lang w:eastAsia="zh-CN"/>
        </w:rPr>
        <w:t>202</w:t>
      </w:r>
      <w:r>
        <w:rPr>
          <w:rFonts w:hint="eastAsia" w:eastAsia="楷体" w:cs="Times New Roman"/>
          <w:sz w:val="32"/>
          <w:szCs w:val="32"/>
          <w:highlight w:val="none"/>
          <w:lang w:val="en-US" w:eastAsia="zh-CN"/>
        </w:rPr>
        <w:t>4</w:t>
      </w:r>
      <w:r>
        <w:rPr>
          <w:rFonts w:hint="eastAsia" w:eastAsia="楷体" w:cs="Times New Roman"/>
          <w:sz w:val="32"/>
          <w:szCs w:val="32"/>
          <w:highlight w:val="none"/>
          <w:lang w:eastAsia="zh-CN"/>
        </w:rPr>
        <w:t>年</w:t>
      </w:r>
      <w:r>
        <w:rPr>
          <w:rFonts w:hint="default" w:ascii="Times New Roman" w:hAnsi="Times New Roman" w:eastAsia="楷体" w:cs="Times New Roman"/>
          <w:sz w:val="32"/>
          <w:szCs w:val="32"/>
          <w:highlight w:val="none"/>
          <w:lang w:eastAsia="zh-CN"/>
        </w:rPr>
        <w:t>末地方</w:t>
      </w:r>
      <w:r>
        <w:rPr>
          <w:rFonts w:hint="default" w:ascii="Times New Roman" w:hAnsi="Times New Roman" w:eastAsia="楷体" w:cs="Times New Roman"/>
          <w:sz w:val="32"/>
          <w:szCs w:val="32"/>
          <w:highlight w:val="none"/>
        </w:rPr>
        <w:t>政府债务余额情况</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40" w:firstLineChars="200"/>
        <w:jc w:val="both"/>
        <w:textAlignment w:val="auto"/>
        <w:outlineLvl w:val="9"/>
        <w:rPr>
          <w:rFonts w:hint="default" w:ascii="Times New Roman" w:hAnsi="Times New Roman" w:eastAsia="仿宋" w:cs="Times New Roman"/>
          <w:sz w:val="32"/>
          <w:szCs w:val="32"/>
        </w:rPr>
      </w:pPr>
      <w:r>
        <w:rPr>
          <w:rFonts w:hint="eastAsia" w:eastAsia="仿宋" w:cs="Times New Roman"/>
          <w:sz w:val="32"/>
          <w:szCs w:val="32"/>
          <w:lang w:eastAsia="zh-CN"/>
        </w:rPr>
        <w:t>202</w:t>
      </w:r>
      <w:r>
        <w:rPr>
          <w:rFonts w:hint="eastAsia" w:eastAsia="仿宋" w:cs="Times New Roman"/>
          <w:sz w:val="32"/>
          <w:szCs w:val="32"/>
          <w:lang w:val="en-US" w:eastAsia="zh-CN"/>
        </w:rPr>
        <w:t>4</w:t>
      </w:r>
      <w:r>
        <w:rPr>
          <w:rFonts w:hint="eastAsia" w:eastAsia="仿宋" w:cs="Times New Roman"/>
          <w:sz w:val="32"/>
          <w:szCs w:val="32"/>
          <w:lang w:eastAsia="zh-CN"/>
        </w:rPr>
        <w:t>年</w:t>
      </w:r>
      <w:r>
        <w:rPr>
          <w:rFonts w:hint="default" w:ascii="Times New Roman" w:hAnsi="Times New Roman" w:eastAsia="仿宋" w:cs="Times New Roman"/>
          <w:sz w:val="32"/>
          <w:szCs w:val="32"/>
          <w:lang w:eastAsia="zh-CN"/>
        </w:rPr>
        <w:t>末，通化市</w:t>
      </w:r>
      <w:r>
        <w:rPr>
          <w:rFonts w:hint="eastAsia" w:eastAsia="仿宋" w:cs="Times New Roman"/>
          <w:sz w:val="32"/>
          <w:szCs w:val="32"/>
          <w:lang w:val="en-US" w:eastAsia="zh-CN"/>
        </w:rPr>
        <w:t>东昌区</w:t>
      </w:r>
      <w:r>
        <w:rPr>
          <w:rFonts w:hint="default" w:ascii="Times New Roman" w:hAnsi="Times New Roman" w:eastAsia="仿宋" w:cs="Times New Roman"/>
          <w:sz w:val="32"/>
          <w:szCs w:val="32"/>
        </w:rPr>
        <w:t>地方政府债务余额</w:t>
      </w:r>
      <w:r>
        <w:rPr>
          <w:rFonts w:hint="eastAsia" w:eastAsia="仿宋" w:cs="Times New Roman"/>
          <w:sz w:val="32"/>
          <w:szCs w:val="32"/>
          <w:lang w:val="en-US" w:eastAsia="zh-CN"/>
        </w:rPr>
        <w:t>213,740</w:t>
      </w:r>
      <w:r>
        <w:rPr>
          <w:rFonts w:hint="eastAsia" w:eastAsia="仿宋" w:cs="Times New Roman"/>
          <w:sz w:val="32"/>
          <w:szCs w:val="32"/>
          <w:lang w:eastAsia="zh-CN"/>
        </w:rPr>
        <w:t>万元</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其中：一般债务</w:t>
      </w:r>
      <w:r>
        <w:rPr>
          <w:rFonts w:hint="eastAsia" w:eastAsia="仿宋" w:cs="Times New Roman"/>
          <w:sz w:val="32"/>
          <w:szCs w:val="32"/>
          <w:lang w:val="en-US" w:eastAsia="zh-CN"/>
        </w:rPr>
        <w:t>38,940</w:t>
      </w:r>
      <w:r>
        <w:rPr>
          <w:rFonts w:hint="eastAsia" w:eastAsia="仿宋" w:cs="Times New Roman"/>
          <w:sz w:val="32"/>
          <w:szCs w:val="32"/>
          <w:lang w:eastAsia="zh-CN"/>
        </w:rPr>
        <w:t>万元</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专项债务</w:t>
      </w:r>
      <w:r>
        <w:rPr>
          <w:rFonts w:hint="eastAsia" w:eastAsia="仿宋" w:cs="Times New Roman"/>
          <w:sz w:val="32"/>
          <w:szCs w:val="32"/>
          <w:lang w:val="en-US" w:eastAsia="zh-CN"/>
        </w:rPr>
        <w:t>174,800</w:t>
      </w:r>
      <w:r>
        <w:rPr>
          <w:rFonts w:hint="eastAsia" w:eastAsia="仿宋" w:cs="Times New Roman"/>
          <w:sz w:val="32"/>
          <w:szCs w:val="32"/>
          <w:lang w:eastAsia="zh-CN"/>
        </w:rPr>
        <w:t>万元</w:t>
      </w:r>
      <w:r>
        <w:rPr>
          <w:rFonts w:hint="default" w:ascii="Times New Roman" w:hAnsi="Times New Roman" w:eastAsia="仿宋" w:cs="Times New Roman"/>
          <w:sz w:val="32"/>
          <w:szCs w:val="32"/>
        </w:rPr>
        <w:t>。</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40" w:firstLineChars="200"/>
        <w:jc w:val="both"/>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w:t>
      </w:r>
      <w:r>
        <w:rPr>
          <w:rFonts w:hint="eastAsia" w:eastAsia="黑体" w:cs="Times New Roman"/>
          <w:sz w:val="32"/>
          <w:szCs w:val="32"/>
          <w:lang w:eastAsia="zh-CN"/>
        </w:rPr>
        <w:t>202</w:t>
      </w:r>
      <w:r>
        <w:rPr>
          <w:rFonts w:hint="eastAsia" w:eastAsia="黑体" w:cs="Times New Roman"/>
          <w:sz w:val="32"/>
          <w:szCs w:val="32"/>
          <w:lang w:val="en-US" w:eastAsia="zh-CN"/>
        </w:rPr>
        <w:t>4</w:t>
      </w:r>
      <w:r>
        <w:rPr>
          <w:rFonts w:hint="eastAsia" w:eastAsia="黑体" w:cs="Times New Roman"/>
          <w:sz w:val="32"/>
          <w:szCs w:val="32"/>
          <w:lang w:eastAsia="zh-CN"/>
        </w:rPr>
        <w:t>年</w:t>
      </w:r>
      <w:r>
        <w:rPr>
          <w:rFonts w:hint="default" w:ascii="Times New Roman" w:hAnsi="Times New Roman" w:eastAsia="黑体" w:cs="Times New Roman"/>
          <w:sz w:val="32"/>
          <w:szCs w:val="32"/>
        </w:rPr>
        <w:t>新增地方政府债券发行情况</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40" w:firstLineChars="200"/>
        <w:jc w:val="both"/>
        <w:textAlignment w:val="auto"/>
        <w:outlineLvl w:val="9"/>
        <w:rPr>
          <w:rFonts w:hint="eastAsia" w:ascii="Times New Roman" w:hAnsi="Times New Roman" w:eastAsia="仿宋_GB2312" w:cs="Times New Roman"/>
          <w:sz w:val="32"/>
          <w:szCs w:val="32"/>
          <w:highlight w:val="none"/>
          <w:lang w:eastAsia="zh-CN"/>
        </w:rPr>
      </w:pPr>
      <w:r>
        <w:rPr>
          <w:rFonts w:hint="eastAsia" w:eastAsia="仿宋" w:cs="Times New Roman"/>
          <w:sz w:val="32"/>
          <w:szCs w:val="32"/>
          <w:lang w:eastAsia="zh-CN"/>
        </w:rPr>
        <w:t>202</w:t>
      </w:r>
      <w:r>
        <w:rPr>
          <w:rFonts w:hint="eastAsia" w:eastAsia="仿宋" w:cs="Times New Roman"/>
          <w:sz w:val="32"/>
          <w:szCs w:val="32"/>
          <w:lang w:val="en-US" w:eastAsia="zh-CN"/>
        </w:rPr>
        <w:t>4</w:t>
      </w:r>
      <w:r>
        <w:rPr>
          <w:rFonts w:hint="eastAsia" w:eastAsia="仿宋" w:cs="Times New Roman"/>
          <w:sz w:val="32"/>
          <w:szCs w:val="32"/>
          <w:lang w:eastAsia="zh-CN"/>
        </w:rPr>
        <w:t>年</w:t>
      </w:r>
      <w:r>
        <w:rPr>
          <w:rFonts w:hint="default" w:ascii="Times New Roman" w:hAnsi="Times New Roman" w:eastAsia="仿宋" w:cs="Times New Roman"/>
          <w:sz w:val="32"/>
          <w:szCs w:val="32"/>
          <w:lang w:eastAsia="zh-CN"/>
        </w:rPr>
        <w:t>，通化市</w:t>
      </w:r>
      <w:r>
        <w:rPr>
          <w:rFonts w:hint="eastAsia" w:eastAsia="仿宋" w:cs="Times New Roman"/>
          <w:sz w:val="32"/>
          <w:szCs w:val="32"/>
          <w:lang w:val="en-US" w:eastAsia="zh-CN"/>
        </w:rPr>
        <w:t>东昌区</w:t>
      </w:r>
      <w:r>
        <w:rPr>
          <w:rFonts w:hint="default" w:ascii="Times New Roman" w:hAnsi="Times New Roman" w:eastAsia="仿宋" w:cs="Times New Roman"/>
          <w:sz w:val="32"/>
          <w:szCs w:val="32"/>
        </w:rPr>
        <w:t>发行新增地方政</w:t>
      </w:r>
      <w:r>
        <w:rPr>
          <w:rFonts w:hint="default" w:ascii="Times New Roman" w:hAnsi="Times New Roman" w:eastAsia="仿宋" w:cs="Times New Roman"/>
          <w:sz w:val="32"/>
          <w:szCs w:val="32"/>
          <w:highlight w:val="none"/>
        </w:rPr>
        <w:t>府债券</w:t>
      </w:r>
      <w:r>
        <w:rPr>
          <w:rFonts w:hint="eastAsia" w:eastAsia="仿宋" w:cs="Times New Roman"/>
          <w:sz w:val="32"/>
          <w:szCs w:val="32"/>
          <w:highlight w:val="none"/>
          <w:lang w:val="en-US" w:eastAsia="zh-CN"/>
        </w:rPr>
        <w:t>32,300</w:t>
      </w:r>
      <w:r>
        <w:rPr>
          <w:rFonts w:hint="eastAsia" w:eastAsia="仿宋" w:cs="Times New Roman"/>
          <w:sz w:val="32"/>
          <w:szCs w:val="32"/>
          <w:highlight w:val="none"/>
          <w:lang w:eastAsia="zh-CN"/>
        </w:rPr>
        <w:t>万</w:t>
      </w:r>
      <w:r>
        <w:rPr>
          <w:rFonts w:hint="default" w:ascii="Times New Roman" w:hAnsi="Times New Roman" w:eastAsia="仿宋" w:cs="Times New Roman"/>
          <w:sz w:val="32"/>
          <w:szCs w:val="32"/>
          <w:highlight w:val="none"/>
        </w:rPr>
        <w:t>元，其中：一般债券</w:t>
      </w:r>
      <w:r>
        <w:rPr>
          <w:rFonts w:hint="eastAsia" w:eastAsia="仿宋" w:cs="Times New Roman"/>
          <w:sz w:val="32"/>
          <w:szCs w:val="32"/>
          <w:highlight w:val="none"/>
          <w:lang w:val="en-US" w:eastAsia="zh-CN"/>
        </w:rPr>
        <w:t>10,500万</w:t>
      </w:r>
      <w:r>
        <w:rPr>
          <w:rFonts w:hint="default" w:ascii="Times New Roman" w:hAnsi="Times New Roman" w:eastAsia="仿宋" w:cs="Times New Roman"/>
          <w:sz w:val="32"/>
          <w:szCs w:val="32"/>
          <w:highlight w:val="none"/>
        </w:rPr>
        <w:t>元</w:t>
      </w:r>
      <w:r>
        <w:rPr>
          <w:rFonts w:hint="default"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highlight w:val="none"/>
        </w:rPr>
        <w:t>专项债券</w:t>
      </w:r>
      <w:r>
        <w:rPr>
          <w:rFonts w:hint="eastAsia" w:eastAsia="仿宋" w:cs="Times New Roman"/>
          <w:sz w:val="32"/>
          <w:szCs w:val="32"/>
          <w:highlight w:val="none"/>
          <w:lang w:val="en-US" w:eastAsia="zh-CN"/>
        </w:rPr>
        <w:t>21,800万</w:t>
      </w:r>
      <w:r>
        <w:rPr>
          <w:rFonts w:hint="default" w:ascii="Times New Roman" w:hAnsi="Times New Roman" w:eastAsia="仿宋" w:cs="Times New Roman"/>
          <w:sz w:val="32"/>
          <w:szCs w:val="32"/>
          <w:highlight w:val="none"/>
        </w:rPr>
        <w:t>元</w:t>
      </w:r>
      <w:r>
        <w:rPr>
          <w:rFonts w:hint="default" w:ascii="Times New Roman" w:hAnsi="Times New Roman" w:eastAsia="仿宋" w:cs="Times New Roman"/>
          <w:sz w:val="32"/>
          <w:szCs w:val="32"/>
          <w:highlight w:val="none"/>
          <w:lang w:eastAsia="zh-CN"/>
        </w:rPr>
        <w:t>，</w:t>
      </w:r>
      <w:r>
        <w:rPr>
          <w:rFonts w:hint="default" w:ascii="Times New Roman" w:hAnsi="Times New Roman" w:eastAsia="仿宋_GB2312" w:cs="Times New Roman"/>
          <w:sz w:val="32"/>
          <w:szCs w:val="32"/>
          <w:highlight w:val="none"/>
          <w:lang w:eastAsia="zh-CN"/>
        </w:rPr>
        <w:t>重点</w:t>
      </w:r>
      <w:r>
        <w:rPr>
          <w:rFonts w:hint="eastAsia" w:eastAsia="仿宋_GB2312" w:cs="Times New Roman"/>
          <w:sz w:val="32"/>
          <w:szCs w:val="32"/>
          <w:highlight w:val="none"/>
          <w:lang w:val="en-US" w:eastAsia="zh-CN"/>
        </w:rPr>
        <w:t>医疗建设</w:t>
      </w:r>
      <w:r>
        <w:rPr>
          <w:rFonts w:hint="default" w:ascii="Times New Roman" w:hAnsi="Times New Roman" w:eastAsia="仿宋_GB2312" w:cs="Times New Roman"/>
          <w:sz w:val="32"/>
          <w:szCs w:val="32"/>
          <w:highlight w:val="none"/>
          <w:lang w:eastAsia="zh-CN"/>
        </w:rPr>
        <w:t>、医药文化创意孵化园等</w:t>
      </w:r>
      <w:r>
        <w:rPr>
          <w:rFonts w:hint="default" w:ascii="Times New Roman" w:hAnsi="Times New Roman" w:eastAsia="仿宋_GB2312" w:cs="Times New Roman"/>
          <w:sz w:val="32"/>
          <w:szCs w:val="32"/>
          <w:highlight w:val="none"/>
        </w:rPr>
        <w:t>项目</w:t>
      </w:r>
      <w:r>
        <w:rPr>
          <w:rFonts w:hint="eastAsia" w:eastAsia="仿宋_GB2312" w:cs="Times New Roman"/>
          <w:sz w:val="32"/>
          <w:szCs w:val="32"/>
          <w:highlight w:val="none"/>
          <w:lang w:eastAsia="zh-CN"/>
        </w:rPr>
        <w:t>。</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40" w:firstLineChars="200"/>
        <w:jc w:val="both"/>
        <w:textAlignment w:val="auto"/>
        <w:outlineLvl w:val="9"/>
        <w:rPr>
          <w:rFonts w:hint="default" w:ascii="Times New Roman" w:hAnsi="Times New Roman" w:eastAsia="仿宋" w:cs="Times New Roman"/>
          <w:sz w:val="32"/>
          <w:szCs w:val="32"/>
          <w:highlight w:val="none"/>
        </w:rPr>
      </w:pPr>
      <w:r>
        <w:rPr>
          <w:rFonts w:hint="default" w:ascii="Times New Roman" w:hAnsi="Times New Roman" w:eastAsia="黑体" w:cs="Times New Roman"/>
          <w:sz w:val="32"/>
          <w:szCs w:val="32"/>
          <w:highlight w:val="none"/>
        </w:rPr>
        <w:t>三、</w:t>
      </w:r>
      <w:r>
        <w:rPr>
          <w:rFonts w:hint="eastAsia" w:eastAsia="黑体" w:cs="Times New Roman"/>
          <w:sz w:val="32"/>
          <w:szCs w:val="32"/>
          <w:highlight w:val="none"/>
          <w:lang w:eastAsia="zh-CN"/>
        </w:rPr>
        <w:t>202</w:t>
      </w:r>
      <w:r>
        <w:rPr>
          <w:rFonts w:hint="eastAsia" w:eastAsia="黑体" w:cs="Times New Roman"/>
          <w:sz w:val="32"/>
          <w:szCs w:val="32"/>
          <w:highlight w:val="none"/>
          <w:lang w:val="en-US" w:eastAsia="zh-CN"/>
        </w:rPr>
        <w:t>4</w:t>
      </w:r>
      <w:r>
        <w:rPr>
          <w:rFonts w:hint="eastAsia" w:eastAsia="黑体" w:cs="Times New Roman"/>
          <w:sz w:val="32"/>
          <w:szCs w:val="32"/>
          <w:highlight w:val="none"/>
          <w:lang w:eastAsia="zh-CN"/>
        </w:rPr>
        <w:t>年</w:t>
      </w:r>
      <w:r>
        <w:rPr>
          <w:rFonts w:hint="default" w:ascii="Times New Roman" w:hAnsi="Times New Roman" w:eastAsia="黑体" w:cs="Times New Roman"/>
          <w:sz w:val="32"/>
          <w:szCs w:val="32"/>
          <w:highlight w:val="none"/>
        </w:rPr>
        <w:t>地方政府债务发行</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40" w:firstLineChars="200"/>
        <w:jc w:val="both"/>
        <w:textAlignment w:val="auto"/>
        <w:outlineLvl w:val="9"/>
        <w:rPr>
          <w:rFonts w:hint="default" w:ascii="Times New Roman" w:hAnsi="Times New Roman" w:eastAsia="楷体" w:cs="Times New Roman"/>
          <w:sz w:val="32"/>
          <w:szCs w:val="32"/>
          <w:highlight w:val="none"/>
        </w:rPr>
      </w:pPr>
      <w:r>
        <w:rPr>
          <w:rFonts w:hint="default" w:ascii="Times New Roman" w:hAnsi="Times New Roman" w:eastAsia="楷体" w:cs="Times New Roman"/>
          <w:sz w:val="32"/>
          <w:szCs w:val="32"/>
          <w:highlight w:val="none"/>
        </w:rPr>
        <w:t>（</w:t>
      </w:r>
      <w:r>
        <w:rPr>
          <w:rFonts w:hint="eastAsia" w:eastAsia="楷体" w:cs="Times New Roman"/>
          <w:sz w:val="32"/>
          <w:szCs w:val="32"/>
          <w:highlight w:val="none"/>
          <w:lang w:eastAsia="zh-CN"/>
        </w:rPr>
        <w:t>一</w:t>
      </w:r>
      <w:r>
        <w:rPr>
          <w:rFonts w:hint="default" w:ascii="Times New Roman" w:hAnsi="Times New Roman" w:eastAsia="楷体" w:cs="Times New Roman"/>
          <w:sz w:val="32"/>
          <w:szCs w:val="32"/>
          <w:highlight w:val="none"/>
        </w:rPr>
        <w:t>）</w:t>
      </w:r>
      <w:r>
        <w:rPr>
          <w:rFonts w:hint="eastAsia" w:eastAsia="楷体" w:cs="Times New Roman"/>
          <w:sz w:val="32"/>
          <w:szCs w:val="32"/>
          <w:highlight w:val="none"/>
          <w:lang w:eastAsia="zh-CN"/>
        </w:rPr>
        <w:t>202</w:t>
      </w:r>
      <w:r>
        <w:rPr>
          <w:rFonts w:hint="eastAsia" w:eastAsia="楷体" w:cs="Times New Roman"/>
          <w:sz w:val="32"/>
          <w:szCs w:val="32"/>
          <w:highlight w:val="none"/>
          <w:lang w:val="en-US" w:eastAsia="zh-CN"/>
        </w:rPr>
        <w:t>3</w:t>
      </w:r>
      <w:r>
        <w:rPr>
          <w:rFonts w:hint="eastAsia" w:eastAsia="楷体" w:cs="Times New Roman"/>
          <w:sz w:val="32"/>
          <w:szCs w:val="32"/>
          <w:highlight w:val="none"/>
          <w:lang w:eastAsia="zh-CN"/>
        </w:rPr>
        <w:t>年</w:t>
      </w:r>
      <w:r>
        <w:rPr>
          <w:rFonts w:hint="default" w:ascii="Times New Roman" w:hAnsi="Times New Roman" w:eastAsia="楷体" w:cs="Times New Roman"/>
          <w:sz w:val="32"/>
          <w:szCs w:val="32"/>
          <w:highlight w:val="none"/>
        </w:rPr>
        <w:t>地方政府债务付息额</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40" w:firstLineChars="200"/>
        <w:jc w:val="both"/>
        <w:textAlignment w:val="auto"/>
        <w:outlineLvl w:val="9"/>
        <w:rPr>
          <w:rFonts w:hint="default" w:ascii="Times New Roman" w:hAnsi="Times New Roman" w:eastAsia="仿宋" w:cs="Times New Roman"/>
          <w:sz w:val="32"/>
          <w:szCs w:val="32"/>
        </w:rPr>
      </w:pPr>
      <w:r>
        <w:rPr>
          <w:rFonts w:hint="eastAsia" w:eastAsia="仿宋" w:cs="Times New Roman"/>
          <w:sz w:val="32"/>
          <w:szCs w:val="32"/>
          <w:highlight w:val="none"/>
          <w:lang w:eastAsia="zh-CN"/>
        </w:rPr>
        <w:t>202</w:t>
      </w:r>
      <w:r>
        <w:rPr>
          <w:rFonts w:hint="eastAsia" w:eastAsia="仿宋" w:cs="Times New Roman"/>
          <w:sz w:val="32"/>
          <w:szCs w:val="32"/>
          <w:highlight w:val="none"/>
          <w:lang w:val="en-US" w:eastAsia="zh-CN"/>
        </w:rPr>
        <w:t>4</w:t>
      </w:r>
      <w:r>
        <w:rPr>
          <w:rFonts w:hint="eastAsia" w:eastAsia="仿宋" w:cs="Times New Roman"/>
          <w:sz w:val="32"/>
          <w:szCs w:val="32"/>
          <w:highlight w:val="none"/>
          <w:lang w:eastAsia="zh-CN"/>
        </w:rPr>
        <w:t>年</w:t>
      </w:r>
      <w:r>
        <w:rPr>
          <w:rFonts w:hint="default" w:ascii="Times New Roman" w:hAnsi="Times New Roman" w:eastAsia="仿宋" w:cs="Times New Roman"/>
          <w:sz w:val="32"/>
          <w:szCs w:val="32"/>
          <w:highlight w:val="none"/>
          <w:lang w:eastAsia="zh-CN"/>
        </w:rPr>
        <w:t>，通化市</w:t>
      </w:r>
      <w:r>
        <w:rPr>
          <w:rFonts w:hint="eastAsia" w:eastAsia="仿宋" w:cs="Times New Roman"/>
          <w:sz w:val="32"/>
          <w:szCs w:val="32"/>
          <w:highlight w:val="none"/>
          <w:lang w:val="en-US" w:eastAsia="zh-CN"/>
        </w:rPr>
        <w:t>东昌区</w:t>
      </w:r>
      <w:r>
        <w:rPr>
          <w:rFonts w:hint="default" w:ascii="Times New Roman" w:hAnsi="Times New Roman" w:eastAsia="仿宋" w:cs="Times New Roman"/>
          <w:sz w:val="32"/>
          <w:szCs w:val="32"/>
          <w:highlight w:val="none"/>
        </w:rPr>
        <w:t>地方政府债务付息</w:t>
      </w:r>
      <w:r>
        <w:rPr>
          <w:rFonts w:hint="eastAsia" w:eastAsia="仿宋" w:cs="Times New Roman"/>
          <w:sz w:val="32"/>
          <w:szCs w:val="32"/>
          <w:highlight w:val="none"/>
          <w:lang w:val="en-US" w:eastAsia="zh-CN"/>
        </w:rPr>
        <w:t>6,265万</w:t>
      </w:r>
      <w:r>
        <w:rPr>
          <w:rFonts w:hint="default" w:ascii="Times New Roman" w:hAnsi="Times New Roman" w:eastAsia="仿宋" w:cs="Times New Roman"/>
          <w:sz w:val="32"/>
          <w:szCs w:val="32"/>
          <w:highlight w:val="none"/>
        </w:rPr>
        <w:t>元</w:t>
      </w:r>
      <w:r>
        <w:rPr>
          <w:rFonts w:hint="default"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highlight w:val="none"/>
        </w:rPr>
        <w:t>其中：一般债务</w:t>
      </w:r>
      <w:r>
        <w:rPr>
          <w:rFonts w:hint="default" w:ascii="Times New Roman" w:hAnsi="Times New Roman" w:eastAsia="仿宋" w:cs="Times New Roman"/>
          <w:sz w:val="32"/>
          <w:szCs w:val="32"/>
          <w:highlight w:val="none"/>
          <w:lang w:eastAsia="zh-CN"/>
        </w:rPr>
        <w:t>付</w:t>
      </w:r>
      <w:r>
        <w:rPr>
          <w:rFonts w:hint="default" w:ascii="Times New Roman" w:hAnsi="Times New Roman" w:eastAsia="仿宋" w:cs="Times New Roman"/>
          <w:sz w:val="32"/>
          <w:szCs w:val="32"/>
          <w:highlight w:val="none"/>
        </w:rPr>
        <w:t>息</w:t>
      </w:r>
      <w:r>
        <w:rPr>
          <w:rFonts w:hint="eastAsia" w:eastAsia="仿宋" w:cs="Times New Roman"/>
          <w:sz w:val="32"/>
          <w:szCs w:val="32"/>
          <w:highlight w:val="none"/>
          <w:lang w:val="en-US" w:eastAsia="zh-CN"/>
        </w:rPr>
        <w:t>883万元</w:t>
      </w:r>
      <w:r>
        <w:rPr>
          <w:rFonts w:hint="default"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highlight w:val="none"/>
        </w:rPr>
        <w:t>专项债务</w:t>
      </w:r>
      <w:r>
        <w:rPr>
          <w:rFonts w:hint="default" w:ascii="Times New Roman" w:hAnsi="Times New Roman" w:eastAsia="仿宋" w:cs="Times New Roman"/>
          <w:sz w:val="32"/>
          <w:szCs w:val="32"/>
          <w:highlight w:val="none"/>
          <w:lang w:eastAsia="zh-CN"/>
        </w:rPr>
        <w:t>付</w:t>
      </w:r>
      <w:r>
        <w:rPr>
          <w:rFonts w:hint="default" w:ascii="Times New Roman" w:hAnsi="Times New Roman" w:eastAsia="仿宋" w:cs="Times New Roman"/>
          <w:sz w:val="32"/>
          <w:szCs w:val="32"/>
          <w:highlight w:val="none"/>
        </w:rPr>
        <w:t>息</w:t>
      </w:r>
      <w:r>
        <w:rPr>
          <w:rFonts w:hint="eastAsia" w:eastAsia="仿宋" w:cs="Times New Roman"/>
          <w:sz w:val="32"/>
          <w:szCs w:val="32"/>
          <w:highlight w:val="none"/>
          <w:lang w:val="en-US" w:eastAsia="zh-CN"/>
        </w:rPr>
        <w:t>5,</w:t>
      </w:r>
      <w:bookmarkStart w:id="0" w:name="_GoBack"/>
      <w:bookmarkEnd w:id="0"/>
      <w:r>
        <w:rPr>
          <w:rFonts w:hint="eastAsia" w:eastAsia="仿宋" w:cs="Times New Roman"/>
          <w:sz w:val="32"/>
          <w:szCs w:val="32"/>
          <w:highlight w:val="none"/>
          <w:lang w:val="en-US" w:eastAsia="zh-CN"/>
        </w:rPr>
        <w:t>382万</w:t>
      </w:r>
      <w:r>
        <w:rPr>
          <w:rFonts w:hint="default" w:ascii="Times New Roman" w:hAnsi="Times New Roman" w:eastAsia="仿宋" w:cs="Times New Roman"/>
          <w:sz w:val="32"/>
          <w:szCs w:val="32"/>
          <w:highlight w:val="none"/>
        </w:rPr>
        <w:t>元</w:t>
      </w:r>
      <w:r>
        <w:rPr>
          <w:rFonts w:hint="default" w:ascii="Times New Roman" w:hAnsi="Times New Roman" w:eastAsia="仿宋" w:cs="Times New Roman"/>
          <w:sz w:val="32"/>
          <w:szCs w:val="32"/>
        </w:rPr>
        <w:t>。</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576" w:lineRule="exact"/>
        <w:ind w:left="0" w:leftChars="0" w:right="0" w:rightChars="0" w:firstLine="640" w:firstLineChars="200"/>
        <w:jc w:val="both"/>
        <w:textAlignment w:val="auto"/>
        <w:outlineLvl w:val="9"/>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四</w:t>
      </w:r>
      <w:r>
        <w:rPr>
          <w:rFonts w:hint="default" w:ascii="Times New Roman" w:hAnsi="Times New Roman" w:eastAsia="黑体" w:cs="Times New Roman"/>
          <w:sz w:val="32"/>
          <w:szCs w:val="32"/>
        </w:rPr>
        <w:t>、</w:t>
      </w:r>
      <w:r>
        <w:rPr>
          <w:rFonts w:hint="default" w:ascii="Times New Roman" w:hAnsi="Times New Roman" w:eastAsia="黑体" w:cs="Times New Roman"/>
          <w:sz w:val="32"/>
          <w:szCs w:val="32"/>
          <w:lang w:eastAsia="zh-CN"/>
        </w:rPr>
        <w:t>主要名词解释</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576" w:lineRule="exact"/>
        <w:ind w:left="0" w:leftChars="0" w:right="0" w:rightChars="0" w:firstLine="640" w:firstLineChars="200"/>
        <w:jc w:val="both"/>
        <w:textAlignment w:val="auto"/>
        <w:outlineLvl w:val="9"/>
        <w:rPr>
          <w:rFonts w:hint="default" w:ascii="Times New Roman" w:hAnsi="Times New Roman" w:eastAsia="楷体" w:cs="Times New Roman"/>
          <w:sz w:val="32"/>
          <w:szCs w:val="32"/>
          <w:lang w:val="en-US" w:eastAsia="zh-CN"/>
        </w:rPr>
      </w:pPr>
      <w:r>
        <w:rPr>
          <w:rFonts w:hint="default" w:ascii="Times New Roman" w:hAnsi="Times New Roman" w:eastAsia="楷体" w:cs="Times New Roman"/>
          <w:sz w:val="32"/>
          <w:szCs w:val="32"/>
          <w:lang w:val="en-US" w:eastAsia="zh-CN"/>
        </w:rPr>
        <w:t>（一）地方政府债务限额</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40" w:firstLineChars="200"/>
        <w:jc w:val="both"/>
        <w:textAlignment w:val="auto"/>
        <w:outlineLvl w:val="9"/>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国家对地方政府债务实行规模控制，地方政府债务规模实行限额管理，地方政府举债不得突破批准的限额。地方政府一般债务和专项债务纳入限额管理，由国务院确定并报全国人大或其常委会批准，各省限额由财政部在全国人大或其常委批准的地方政府债务规模内根据各地区债务风险、财力状况等因素并统筹考虑国家宏观调控政策、各省建设投资需求等提出方案，报国务院批准后下达各省级财政部门。</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576" w:lineRule="exact"/>
        <w:ind w:left="0" w:leftChars="0" w:right="0" w:rightChars="0" w:firstLine="640" w:firstLineChars="200"/>
        <w:jc w:val="both"/>
        <w:textAlignment w:val="auto"/>
        <w:outlineLvl w:val="9"/>
        <w:rPr>
          <w:rFonts w:hint="default" w:ascii="Times New Roman" w:hAnsi="Times New Roman" w:eastAsia="楷体" w:cs="Times New Roman"/>
          <w:sz w:val="32"/>
          <w:szCs w:val="32"/>
          <w:lang w:val="en-US" w:eastAsia="zh-CN"/>
        </w:rPr>
      </w:pPr>
      <w:r>
        <w:rPr>
          <w:rFonts w:hint="default" w:ascii="Times New Roman" w:hAnsi="Times New Roman" w:eastAsia="楷体" w:cs="Times New Roman"/>
          <w:sz w:val="32"/>
          <w:szCs w:val="32"/>
          <w:lang w:val="en-US" w:eastAsia="zh-CN"/>
        </w:rPr>
        <w:t>（二）债务率</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40" w:firstLineChars="200"/>
        <w:jc w:val="both"/>
        <w:textAlignment w:val="auto"/>
        <w:outlineLvl w:val="9"/>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按照《财政部关于印发地方政府法定债务风险评估和预警办法的通知》（财预〔2020〕118号）规定,地方政府法定债务风险评估和预警工作由财政部具体组织实施。地方政府法定债务风险评估指标，包括主要指标和辅助指标，主要指标是债务率，辅助指标是偿债资金保障倍数和利息支出率。其中，偿债资金保障倍数按一般债务、专项债务分别设置，包括一般债务偿债资金保障倍数（即原一般债务率）、专项债务偿债资金保障倍数（即原专项债务率）。</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40" w:firstLineChars="200"/>
        <w:jc w:val="both"/>
        <w:textAlignment w:val="auto"/>
        <w:outlineLvl w:val="9"/>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1、主要指标</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40" w:firstLineChars="200"/>
        <w:jc w:val="both"/>
        <w:textAlignment w:val="auto"/>
        <w:outlineLvl w:val="9"/>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债务率反映法定债务总体偿还能力。指标计算公式为：</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40" w:firstLineChars="200"/>
        <w:jc w:val="both"/>
        <w:textAlignment w:val="auto"/>
        <w:outlineLvl w:val="9"/>
        <w:rPr>
          <w:rFonts w:hint="default" w:ascii="Times New Roman" w:hAnsi="Times New Roman" w:eastAsia="仿宋" w:cs="Times New Roman"/>
          <w:sz w:val="32"/>
          <w:szCs w:val="32"/>
          <w:lang w:val="en-US" w:eastAsia="zh-CN"/>
        </w:rPr>
      </w:pPr>
      <w:r>
        <w:rPr>
          <w:rFonts w:hint="default" w:ascii="Times New Roman" w:hAnsi="Times New Roman" w:eastAsia="仿宋" w:cs="Times New Roman"/>
          <w:position w:val="-26"/>
          <w:sz w:val="32"/>
          <w:szCs w:val="32"/>
          <w:lang w:val="en-US" w:eastAsia="zh-CN"/>
        </w:rPr>
        <w:object>
          <v:shape id="_x0000_i1025" o:spt="75" type="#_x0000_t75" style="height:42.9pt;width:393.15pt;" o:ole="t" filled="f" o:preferrelative="t" stroked="f" coordsize="21600,21600">
            <v:path/>
            <v:fill on="f" focussize="0,0"/>
            <v:stroke on="f"/>
            <v:imagedata r:id="rId5" o:title=""/>
            <o:lock v:ext="edit" aspectratio="t"/>
            <w10:wrap type="none"/>
            <w10:anchorlock/>
          </v:shape>
          <o:OLEObject Type="Embed" ProgID="Equation.KSEE3" ShapeID="_x0000_i1025" DrawAspect="Content" ObjectID="_1468075725" r:id="rId4">
            <o:LockedField>false</o:LockedField>
          </o:OLEObject>
        </w:objec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40" w:firstLineChars="200"/>
        <w:jc w:val="both"/>
        <w:textAlignment w:val="auto"/>
        <w:outlineLvl w:val="9"/>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2、辅助指标</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40" w:firstLineChars="200"/>
        <w:jc w:val="both"/>
        <w:textAlignment w:val="auto"/>
        <w:outlineLvl w:val="9"/>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偿债资金保障倍数反映一般公共预算或政府性基金预算可偿债资金对一般债务或专项债务按时履约偿还本金的保障能力。利息支出率反映一般公共预算和政府性基金预算对一般债务和专项债务按时履约付息的保障能力。指标计算公式为：</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jc w:val="center"/>
        <w:textAlignment w:val="auto"/>
        <w:outlineLvl w:val="9"/>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object>
          <v:shape id="_x0000_i1026" o:spt="75" type="#_x0000_t75" style="height:59.75pt;width:381.9pt;" o:ole="t" filled="f" o:preferrelative="t" stroked="f" coordsize="21600,21600">
            <v:path/>
            <v:fill on="f" focussize="0,0"/>
            <v:stroke on="f"/>
            <v:imagedata r:id="rId7" o:title=""/>
            <o:lock v:ext="edit" aspectratio="t"/>
            <w10:wrap type="none"/>
            <w10:anchorlock/>
          </v:shape>
          <o:OLEObject Type="Embed" ProgID="Equation.KSEE3" ShapeID="_x0000_i1026" DrawAspect="Content" ObjectID="_1468075726" r:id="rId6">
            <o:LockedField>false</o:LockedField>
          </o:OLEObject>
        </w:object>
      </w:r>
      <w:r>
        <w:rPr>
          <w:rFonts w:hint="default" w:ascii="Times New Roman" w:hAnsi="Times New Roman" w:eastAsia="仿宋" w:cs="Times New Roman"/>
          <w:sz w:val="32"/>
          <w:szCs w:val="32"/>
          <w:lang w:val="en-US" w:eastAsia="zh-CN"/>
        </w:rPr>
        <w:object>
          <v:shape id="_x0000_i1027" o:spt="75" type="#_x0000_t75" style="height:36.9pt;width:378.3pt;" o:ole="t" filled="f" o:preferrelative="t" stroked="f" coordsize="21600,21600">
            <v:path/>
            <v:fill on="f" focussize="0,0"/>
            <v:stroke on="f"/>
            <v:imagedata r:id="rId9" o:title=""/>
            <o:lock v:ext="edit" aspectratio="t"/>
            <w10:wrap type="none"/>
            <w10:anchorlock/>
          </v:shape>
          <o:OLEObject Type="Embed" ProgID="Equation.KSEE3" ShapeID="_x0000_i1027" DrawAspect="Content" ObjectID="_1468075727" r:id="rId8">
            <o:LockedField>false</o:LockedField>
          </o:OLEObject>
        </w:objec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40" w:firstLineChars="200"/>
        <w:jc w:val="both"/>
        <w:textAlignment w:val="auto"/>
        <w:outlineLvl w:val="9"/>
        <w:rPr>
          <w:rFonts w:hint="default" w:ascii="Times New Roman" w:hAnsi="Times New Roman" w:eastAsia="仿宋" w:cs="Times New Roman"/>
          <w:sz w:val="32"/>
          <w:szCs w:val="32"/>
          <w:lang w:val="en-US" w:eastAsia="zh-CN"/>
        </w:rPr>
      </w:pP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40" w:firstLineChars="200"/>
        <w:jc w:val="center"/>
        <w:textAlignment w:val="auto"/>
        <w:outlineLvl w:val="9"/>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object>
          <v:shape id="_x0000_i1028" o:spt="75" type="#_x0000_t75" style="height:60pt;width:376.9pt;" o:ole="t" filled="f" o:preferrelative="t" stroked="f" coordsize="21600,21600">
            <v:path/>
            <v:fill on="f" focussize="0,0"/>
            <v:stroke on="f"/>
            <v:imagedata r:id="rId11" o:title=""/>
            <o:lock v:ext="edit" aspectratio="t"/>
            <w10:wrap type="none"/>
            <w10:anchorlock/>
          </v:shape>
          <o:OLEObject Type="Embed" ProgID="Equation.KSEE3" ShapeID="_x0000_i1028" DrawAspect="Content" ObjectID="_1468075728" r:id="rId10">
            <o:LockedField>false</o:LockedField>
          </o:OLEObject>
        </w:objec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40" w:firstLineChars="200"/>
        <w:jc w:val="both"/>
        <w:textAlignment w:val="auto"/>
        <w:outlineLvl w:val="9"/>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3、风险等级设定</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40" w:firstLineChars="200"/>
        <w:jc w:val="both"/>
        <w:textAlignment w:val="auto"/>
        <w:outlineLvl w:val="9"/>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根据地方政府法定债务的债务率水平由高到低设置红、橙、黄、绿四个风险等级档次，具体标准为红（债务率≥300%）、橙（200%≤债务率＜300%）、黄（120%≤债务率＜200%）、绿（债务率＜120%）。根据地方政府法定债务风险等级档次和辅助指标水平，确定风险预警和提示地区：</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40" w:firstLineChars="200"/>
        <w:jc w:val="both"/>
        <w:textAlignment w:val="auto"/>
        <w:outlineLvl w:val="9"/>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①法定债务率水平处于红色等级的,列入风险预警地区；</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40" w:firstLineChars="200"/>
        <w:jc w:val="both"/>
        <w:textAlignment w:val="auto"/>
        <w:outlineLvl w:val="9"/>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②法定债务率水平处于橙色或黄色等级，且偿债资金保障倍数省级、市级、县级分别低于1.1倍、1.2倍、1.3倍或利息支出率高于10%的，列入风险预警地区。</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40" w:firstLineChars="200"/>
        <w:jc w:val="both"/>
        <w:textAlignment w:val="auto"/>
        <w:outlineLvl w:val="9"/>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除第②点规定外，法定债务率水平处于橙色和黄色等级的地区，列入风险提示地区。</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40" w:firstLineChars="200"/>
        <w:jc w:val="both"/>
        <w:textAlignment w:val="auto"/>
        <w:outlineLvl w:val="9"/>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 xml:space="preserve">                         </w:t>
      </w:r>
    </w:p>
    <w:p>
      <w:pPr>
        <w:pStyle w:val="5"/>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ascii="Times New Roman" w:hAnsi="Times New Roman" w:eastAsia="仿宋"/>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9E26F2"/>
    <w:rsid w:val="011C62F6"/>
    <w:rsid w:val="029E26F2"/>
    <w:rsid w:val="031904CB"/>
    <w:rsid w:val="037763FE"/>
    <w:rsid w:val="04F217AD"/>
    <w:rsid w:val="057E4A18"/>
    <w:rsid w:val="071D75CE"/>
    <w:rsid w:val="080763FA"/>
    <w:rsid w:val="082813D0"/>
    <w:rsid w:val="0A7E2C54"/>
    <w:rsid w:val="0DCA504B"/>
    <w:rsid w:val="11477946"/>
    <w:rsid w:val="11DA40C9"/>
    <w:rsid w:val="1245045E"/>
    <w:rsid w:val="12E93A46"/>
    <w:rsid w:val="15DD3C78"/>
    <w:rsid w:val="16E00CBF"/>
    <w:rsid w:val="1A07766B"/>
    <w:rsid w:val="1AC8675E"/>
    <w:rsid w:val="1E385C90"/>
    <w:rsid w:val="2087595A"/>
    <w:rsid w:val="20950AF4"/>
    <w:rsid w:val="21866574"/>
    <w:rsid w:val="22046B21"/>
    <w:rsid w:val="24527AAC"/>
    <w:rsid w:val="259F4585"/>
    <w:rsid w:val="26A92F87"/>
    <w:rsid w:val="27053313"/>
    <w:rsid w:val="2A971082"/>
    <w:rsid w:val="2AF657C6"/>
    <w:rsid w:val="2B603033"/>
    <w:rsid w:val="2C053BB7"/>
    <w:rsid w:val="3032413B"/>
    <w:rsid w:val="30E73E58"/>
    <w:rsid w:val="34210E30"/>
    <w:rsid w:val="35757573"/>
    <w:rsid w:val="37C63605"/>
    <w:rsid w:val="380C71CF"/>
    <w:rsid w:val="39040F62"/>
    <w:rsid w:val="3BCE1D8A"/>
    <w:rsid w:val="3D2A32AF"/>
    <w:rsid w:val="3DE57DFE"/>
    <w:rsid w:val="3F177579"/>
    <w:rsid w:val="3F5551C0"/>
    <w:rsid w:val="40851DE3"/>
    <w:rsid w:val="40A71219"/>
    <w:rsid w:val="42D1600F"/>
    <w:rsid w:val="44753FAB"/>
    <w:rsid w:val="44EA13D0"/>
    <w:rsid w:val="465142CB"/>
    <w:rsid w:val="4BAA548D"/>
    <w:rsid w:val="4F1476E5"/>
    <w:rsid w:val="505712E7"/>
    <w:rsid w:val="57F01C8A"/>
    <w:rsid w:val="57FB3511"/>
    <w:rsid w:val="586976AE"/>
    <w:rsid w:val="59AF281F"/>
    <w:rsid w:val="59C02D3C"/>
    <w:rsid w:val="608E6E79"/>
    <w:rsid w:val="61F878D7"/>
    <w:rsid w:val="62A928EE"/>
    <w:rsid w:val="635D29FD"/>
    <w:rsid w:val="63C266DD"/>
    <w:rsid w:val="65A9726A"/>
    <w:rsid w:val="65AC4ECA"/>
    <w:rsid w:val="66255679"/>
    <w:rsid w:val="67FC2410"/>
    <w:rsid w:val="6A154EC5"/>
    <w:rsid w:val="6AD92606"/>
    <w:rsid w:val="6D040D17"/>
    <w:rsid w:val="6D8472A3"/>
    <w:rsid w:val="6EE44632"/>
    <w:rsid w:val="6F7179D4"/>
    <w:rsid w:val="708D3860"/>
    <w:rsid w:val="71150358"/>
    <w:rsid w:val="75B22D50"/>
    <w:rsid w:val="78093C25"/>
    <w:rsid w:val="7CFC7431"/>
    <w:rsid w:val="7FB04FF9"/>
    <w:rsid w:val="7FD262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仿宋" w:asciiTheme="minorHAnsi" w:hAnsiTheme="minorHAnsi" w:eastAsiaTheme="minorEastAsia"/>
      <w:kern w:val="2"/>
      <w:sz w:val="32"/>
      <w:szCs w:val="3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5">
    <w:name w:val="正文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3.wmf"/><Relationship Id="rId8" Type="http://schemas.openxmlformats.org/officeDocument/2006/relationships/oleObject" Target="embeddings/oleObject3.bin"/><Relationship Id="rId7" Type="http://schemas.openxmlformats.org/officeDocument/2006/relationships/image" Target="media/image2.wmf"/><Relationship Id="rId6" Type="http://schemas.openxmlformats.org/officeDocument/2006/relationships/oleObject" Target="embeddings/oleObject2.bin"/><Relationship Id="rId5" Type="http://schemas.openxmlformats.org/officeDocument/2006/relationships/image" Target="media/image1.w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4.wmf"/><Relationship Id="rId10" Type="http://schemas.openxmlformats.org/officeDocument/2006/relationships/oleObject" Target="embeddings/oleObject4.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52</TotalTime>
  <ScaleCrop>false</ScaleCrop>
  <LinksUpToDate>false</LinksUpToDate>
  <CharactersWithSpaces>0</CharactersWithSpaces>
  <Application>WPS Office_11.1.0.10214_F1E327BC-269C-435d-A152-05C5408002CA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2019-09-17T05:54:00Z</dcterms:created>
  <dc:creator>Administrator</dc:creator>
  <cp:lastModifiedBy>CZVJJJ</cp:lastModifiedBy>
  <cp:lastPrinted>2023-10-09T05:13:00Z</cp:lastPrinted>
  <dcterms:modified xsi:type="dcterms:W3CDTF">2025-10-27T03:18:55Z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2052-11.1.0.10214</vt:lpwstr>
  </property>
  <property fmtid="{D5CDD505-2E9C-101B-9397-08002B2CF9AE}" pid="3" name="ICV">
    <vt:lpwstr>FD516A58728E48E2B7C8F4712F79D47D</vt:lpwstr>
  </property>
</Properties>
</file>