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23F85">
      <w:pPr>
        <w:spacing w:line="278" w:lineRule="auto"/>
        <w:rPr>
          <w:rFonts w:ascii="Arial"/>
          <w:sz w:val="21"/>
        </w:rPr>
      </w:pPr>
    </w:p>
    <w:p w14:paraId="00521C4F">
      <w:pPr>
        <w:spacing w:line="278" w:lineRule="auto"/>
        <w:rPr>
          <w:rFonts w:ascii="Arial"/>
          <w:sz w:val="21"/>
        </w:rPr>
      </w:pPr>
    </w:p>
    <w:p w14:paraId="1C424001">
      <w:pPr>
        <w:spacing w:line="279" w:lineRule="auto"/>
        <w:rPr>
          <w:rFonts w:ascii="Arial"/>
          <w:sz w:val="21"/>
        </w:rPr>
      </w:pPr>
    </w:p>
    <w:p w14:paraId="110DDB8A">
      <w:pPr>
        <w:spacing w:before="52" w:line="221" w:lineRule="auto"/>
        <w:ind w:left="4722"/>
        <w:rPr>
          <w:rFonts w:ascii="黑体" w:hAnsi="黑体" w:eastAsia="黑体" w:cs="黑体"/>
          <w:sz w:val="16"/>
          <w:szCs w:val="16"/>
        </w:rPr>
      </w:pPr>
      <w:r>
        <w:pict>
          <v:shape id="_x0000_s1026" o:spid="_x0000_s1026" o:spt="202" type="#_x0000_t202" style="position:absolute;left:0pt;margin-left:14.5pt;margin-top:-18.25pt;height:11.65pt;width:2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203B6C0">
                  <w:pPr>
                    <w:spacing w:before="20" w:line="222" w:lineRule="auto"/>
                    <w:ind w:left="20"/>
                    <w:rPr>
                      <w:rFonts w:ascii="仿宋" w:hAnsi="仿宋" w:eastAsia="仿宋" w:cs="仿宋"/>
                      <w:sz w:val="16"/>
                      <w:szCs w:val="16"/>
                    </w:rPr>
                  </w:pPr>
                  <w:r>
                    <w:rPr>
                      <w:rFonts w:ascii="仿宋" w:hAnsi="仿宋" w:eastAsia="仿宋" w:cs="仿宋"/>
                      <w:spacing w:val="-15"/>
                      <w:sz w:val="16"/>
                      <w:szCs w:val="16"/>
                    </w:rPr>
                    <w:t>附件1-2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2"/>
          <w:sz w:val="16"/>
          <w:szCs w:val="16"/>
        </w:rPr>
        <w:t>吉林东圣医药科技有限公司2019年--2022年末发行的新增地方政府专项债券情况表</w:t>
      </w:r>
    </w:p>
    <w:p w14:paraId="65E0452E">
      <w:pPr>
        <w:spacing w:before="59" w:line="220" w:lineRule="auto"/>
        <w:ind w:left="331"/>
        <w:rPr>
          <w:rFonts w:ascii="宋体" w:hAnsi="宋体" w:eastAsia="宋体" w:cs="宋体"/>
          <w:sz w:val="11"/>
          <w:szCs w:val="11"/>
        </w:rPr>
      </w:pPr>
      <w:r>
        <w:pict>
          <v:shape id="_x0000_s1027" o:spid="_x0000_s1027" o:spt="202" type="#_x0000_t202" style="position:absolute;left:0pt;margin-left:718.95pt;margin-top:4.4pt;height:6.8pt;width:21.85pt;z-index:2516602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FC758E4">
                  <w:pPr>
                    <w:spacing w:before="20" w:line="220" w:lineRule="auto"/>
                    <w:ind w:left="20"/>
                    <w:rPr>
                      <w:rFonts w:ascii="宋体" w:hAnsi="宋体" w:eastAsia="宋体" w:cs="宋体"/>
                      <w:sz w:val="8"/>
                      <w:szCs w:val="8"/>
                    </w:rPr>
                  </w:pPr>
                  <w:r>
                    <w:rPr>
                      <w:rFonts w:ascii="宋体" w:hAnsi="宋体" w:eastAsia="宋体" w:cs="宋体"/>
                      <w:spacing w:val="-1"/>
                      <w:sz w:val="8"/>
                      <w:szCs w:val="8"/>
                    </w:rPr>
                    <w:t>单位：亿元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position w:val="-1"/>
          <w:sz w:val="11"/>
          <w:szCs w:val="11"/>
        </w:rPr>
        <w:t>填报单位(公章):</w:t>
      </w:r>
      <w:r>
        <w:rPr>
          <w:rFonts w:ascii="宋体" w:hAnsi="宋体" w:eastAsia="宋体" w:cs="宋体"/>
          <w:position w:val="-1"/>
          <w:sz w:val="11"/>
          <w:szCs w:val="11"/>
        </w:rPr>
        <w:t xml:space="preserve">                    </w:t>
      </w:r>
      <w:r>
        <w:rPr>
          <w:rFonts w:ascii="宋体" w:hAnsi="宋体" w:eastAsia="宋体" w:cs="宋体"/>
          <w:position w:val="1"/>
          <w:sz w:val="11"/>
          <w:szCs w:val="11"/>
        </w:rPr>
        <w:t>项且主管部</w:t>
      </w:r>
      <w:r>
        <w:rPr>
          <w:rFonts w:hint="eastAsia" w:ascii="宋体" w:hAnsi="宋体" w:eastAsia="宋体" w:cs="宋体"/>
          <w:position w:val="1"/>
          <w:sz w:val="11"/>
          <w:szCs w:val="11"/>
          <w:lang w:val="en-US" w:eastAsia="zh-CN"/>
        </w:rPr>
        <w:t>门</w:t>
      </w:r>
      <w:r>
        <w:rPr>
          <w:rFonts w:ascii="宋体" w:hAnsi="宋体" w:eastAsia="宋体" w:cs="宋体"/>
          <w:position w:val="1"/>
          <w:sz w:val="11"/>
          <w:szCs w:val="11"/>
        </w:rPr>
        <w:t>(公章):</w:t>
      </w:r>
    </w:p>
    <w:tbl>
      <w:tblPr>
        <w:tblStyle w:val="4"/>
        <w:tblW w:w="14539" w:type="dxa"/>
        <w:tblInd w:w="31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34"/>
        <w:gridCol w:w="1729"/>
        <w:gridCol w:w="590"/>
        <w:gridCol w:w="579"/>
        <w:gridCol w:w="1189"/>
        <w:gridCol w:w="779"/>
        <w:gridCol w:w="710"/>
        <w:gridCol w:w="759"/>
        <w:gridCol w:w="989"/>
        <w:gridCol w:w="790"/>
        <w:gridCol w:w="1179"/>
        <w:gridCol w:w="859"/>
        <w:gridCol w:w="1179"/>
        <w:gridCol w:w="919"/>
        <w:gridCol w:w="555"/>
      </w:tblGrid>
      <w:tr w14:paraId="66C72D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" w:hRule="atLeast"/>
        </w:trPr>
        <w:tc>
          <w:tcPr>
            <w:tcW w:w="8069" w:type="dxa"/>
            <w:gridSpan w:val="8"/>
            <w:vAlign w:val="top"/>
          </w:tcPr>
          <w:p w14:paraId="0BF53FAE">
            <w:pPr>
              <w:spacing w:before="90" w:line="219" w:lineRule="auto"/>
              <w:ind w:left="35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债券顶目基础信息</w:t>
            </w:r>
          </w:p>
        </w:tc>
        <w:tc>
          <w:tcPr>
            <w:tcW w:w="989" w:type="dxa"/>
            <w:vMerge w:val="restart"/>
            <w:tcBorders>
              <w:bottom w:val="nil"/>
            </w:tcBorders>
            <w:vAlign w:val="top"/>
          </w:tcPr>
          <w:p w14:paraId="597E03C3">
            <w:pPr>
              <w:spacing w:before="238" w:line="219" w:lineRule="auto"/>
              <w:ind w:left="1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2"/>
                <w:szCs w:val="12"/>
              </w:rPr>
              <w:t>债券项目资产类型</w:t>
            </w:r>
          </w:p>
        </w:tc>
        <w:tc>
          <w:tcPr>
            <w:tcW w:w="1969" w:type="dxa"/>
            <w:gridSpan w:val="2"/>
            <w:vAlign w:val="top"/>
          </w:tcPr>
          <w:p w14:paraId="3CB3B097">
            <w:pPr>
              <w:spacing w:before="88" w:line="219" w:lineRule="auto"/>
              <w:ind w:left="5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2"/>
                <w:szCs w:val="12"/>
              </w:rPr>
              <w:t>债券项目总投资</w:t>
            </w:r>
          </w:p>
        </w:tc>
        <w:tc>
          <w:tcPr>
            <w:tcW w:w="2038" w:type="dxa"/>
            <w:gridSpan w:val="2"/>
            <w:vAlign w:val="top"/>
          </w:tcPr>
          <w:p w14:paraId="5DC7D5F7">
            <w:pPr>
              <w:spacing w:before="88" w:line="219" w:lineRule="auto"/>
              <w:ind w:left="47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2"/>
                <w:szCs w:val="12"/>
              </w:rPr>
              <w:t>债券项目已实现投资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39E8C4B">
            <w:pPr>
              <w:spacing w:before="238" w:line="219" w:lineRule="auto"/>
              <w:ind w:left="4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2"/>
                <w:szCs w:val="12"/>
              </w:rPr>
              <w:t>已取得项目收益</w:t>
            </w:r>
          </w:p>
        </w:tc>
        <w:tc>
          <w:tcPr>
            <w:tcW w:w="555" w:type="dxa"/>
            <w:vMerge w:val="restart"/>
            <w:tcBorders>
              <w:bottom w:val="nil"/>
            </w:tcBorders>
            <w:vAlign w:val="top"/>
          </w:tcPr>
          <w:p w14:paraId="698D5C80">
            <w:pPr>
              <w:spacing w:before="238" w:line="221" w:lineRule="auto"/>
              <w:ind w:left="2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2"/>
                <w:szCs w:val="12"/>
              </w:rPr>
              <w:t>备注</w:t>
            </w:r>
          </w:p>
        </w:tc>
      </w:tr>
      <w:tr w14:paraId="3405AD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34" w:type="dxa"/>
            <w:vAlign w:val="top"/>
          </w:tcPr>
          <w:p w14:paraId="0870D0F1">
            <w:pPr>
              <w:spacing w:before="85" w:line="219" w:lineRule="auto"/>
              <w:ind w:left="6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2"/>
                <w:szCs w:val="12"/>
              </w:rPr>
              <w:t>债券名称</w:t>
            </w:r>
          </w:p>
        </w:tc>
        <w:tc>
          <w:tcPr>
            <w:tcW w:w="1729" w:type="dxa"/>
            <w:vAlign w:val="top"/>
          </w:tcPr>
          <w:p w14:paraId="13394091">
            <w:pPr>
              <w:spacing w:before="87" w:line="220" w:lineRule="auto"/>
              <w:ind w:left="61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项目名称</w:t>
            </w:r>
          </w:p>
        </w:tc>
        <w:tc>
          <w:tcPr>
            <w:tcW w:w="590" w:type="dxa"/>
            <w:vAlign w:val="top"/>
          </w:tcPr>
          <w:p w14:paraId="0EC2CE5E">
            <w:pPr>
              <w:spacing w:before="87" w:line="219" w:lineRule="auto"/>
              <w:ind w:left="7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发行金额</w:t>
            </w:r>
          </w:p>
        </w:tc>
        <w:tc>
          <w:tcPr>
            <w:tcW w:w="579" w:type="dxa"/>
            <w:vAlign w:val="top"/>
          </w:tcPr>
          <w:p w14:paraId="1A96F186">
            <w:pPr>
              <w:spacing w:before="87" w:line="219" w:lineRule="auto"/>
              <w:ind w:left="72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发行年度</w:t>
            </w:r>
          </w:p>
        </w:tc>
        <w:tc>
          <w:tcPr>
            <w:tcW w:w="1189" w:type="dxa"/>
            <w:vAlign w:val="top"/>
          </w:tcPr>
          <w:p w14:paraId="102A5991">
            <w:pPr>
              <w:spacing w:before="7" w:line="219" w:lineRule="auto"/>
              <w:ind w:left="16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3"/>
                <w:sz w:val="12"/>
                <w:szCs w:val="12"/>
              </w:rPr>
              <w:t>发行时间(年/月</w:t>
            </w:r>
          </w:p>
          <w:p w14:paraId="154CF896">
            <w:pPr>
              <w:spacing w:before="29" w:line="200" w:lineRule="auto"/>
              <w:ind w:left="462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15"/>
                <w:sz w:val="11"/>
                <w:szCs w:val="11"/>
              </w:rPr>
              <w:t>/日)</w:t>
            </w:r>
          </w:p>
        </w:tc>
        <w:tc>
          <w:tcPr>
            <w:tcW w:w="779" w:type="dxa"/>
            <w:vAlign w:val="top"/>
          </w:tcPr>
          <w:p w14:paraId="440BC96B">
            <w:pPr>
              <w:spacing w:before="85" w:line="219" w:lineRule="auto"/>
              <w:ind w:left="5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1"/>
                <w:sz w:val="12"/>
                <w:szCs w:val="12"/>
              </w:rPr>
              <w:t>债券利率(%)</w:t>
            </w:r>
          </w:p>
        </w:tc>
        <w:tc>
          <w:tcPr>
            <w:tcW w:w="710" w:type="dxa"/>
            <w:vAlign w:val="top"/>
          </w:tcPr>
          <w:p w14:paraId="494ECC50">
            <w:pPr>
              <w:spacing w:before="85" w:line="219" w:lineRule="auto"/>
              <w:ind w:left="10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2"/>
                <w:szCs w:val="12"/>
              </w:rPr>
              <w:t>债券期限</w:t>
            </w:r>
          </w:p>
        </w:tc>
        <w:tc>
          <w:tcPr>
            <w:tcW w:w="759" w:type="dxa"/>
            <w:vAlign w:val="top"/>
          </w:tcPr>
          <w:p w14:paraId="16F46777">
            <w:pPr>
              <w:spacing w:before="84" w:line="219" w:lineRule="auto"/>
              <w:ind w:left="1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2"/>
                <w:szCs w:val="12"/>
              </w:rPr>
              <w:t>还本付息方式</w:t>
            </w:r>
          </w:p>
        </w:tc>
        <w:tc>
          <w:tcPr>
            <w:tcW w:w="989" w:type="dxa"/>
            <w:vMerge w:val="continue"/>
            <w:tcBorders>
              <w:top w:val="nil"/>
            </w:tcBorders>
            <w:vAlign w:val="top"/>
          </w:tcPr>
          <w:p w14:paraId="2B7ECCBD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4C77A267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43C551E9">
            <w:pPr>
              <w:spacing w:before="85" w:line="219" w:lineRule="auto"/>
              <w:ind w:left="3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2"/>
                <w:szCs w:val="12"/>
              </w:rPr>
              <w:t>其中：债券资金安排</w:t>
            </w:r>
          </w:p>
        </w:tc>
        <w:tc>
          <w:tcPr>
            <w:tcW w:w="859" w:type="dxa"/>
            <w:vAlign w:val="top"/>
          </w:tcPr>
          <w:p w14:paraId="36F56D98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FC55766">
            <w:pPr>
              <w:spacing w:before="85" w:line="219" w:lineRule="auto"/>
              <w:ind w:left="6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12"/>
                <w:szCs w:val="12"/>
              </w:rPr>
              <w:t>其中：债券资金安排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AD2B006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Merge w:val="continue"/>
            <w:tcBorders>
              <w:top w:val="nil"/>
            </w:tcBorders>
            <w:vAlign w:val="top"/>
          </w:tcPr>
          <w:p w14:paraId="30CF73D5">
            <w:pPr>
              <w:rPr>
                <w:rFonts w:ascii="Arial"/>
                <w:sz w:val="21"/>
              </w:rPr>
            </w:pPr>
          </w:p>
        </w:tc>
      </w:tr>
      <w:tr w14:paraId="40CB38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1734" w:type="dxa"/>
            <w:vAlign w:val="top"/>
          </w:tcPr>
          <w:p w14:paraId="6466187D">
            <w:pPr>
              <w:spacing w:before="88" w:line="219" w:lineRule="auto"/>
              <w:ind w:left="374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hint="eastAsia" w:ascii="宋体" w:hAnsi="宋体" w:eastAsia="宋体" w:cs="宋体"/>
                <w:spacing w:val="-1"/>
                <w:sz w:val="12"/>
                <w:szCs w:val="12"/>
                <w:lang w:val="en-US" w:eastAsia="zh-CN"/>
              </w:rPr>
              <w:t>吉林</w:t>
            </w: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省政府专项债</w:t>
            </w:r>
          </w:p>
        </w:tc>
        <w:tc>
          <w:tcPr>
            <w:tcW w:w="1729" w:type="dxa"/>
            <w:vAlign w:val="top"/>
          </w:tcPr>
          <w:p w14:paraId="25EECF5D">
            <w:pPr>
              <w:spacing w:before="8" w:line="203" w:lineRule="auto"/>
              <w:ind w:left="250" w:right="36" w:hanging="23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东吕区医药特色产业园标准化厂</w:t>
            </w:r>
            <w:r>
              <w:rPr>
                <w:rFonts w:ascii="宋体" w:hAnsi="宋体" w:eastAsia="宋体" w:cs="宋体"/>
                <w:spacing w:val="4"/>
                <w:sz w:val="12"/>
                <w:szCs w:val="12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房及基础设施建设项目</w:t>
            </w:r>
          </w:p>
        </w:tc>
        <w:tc>
          <w:tcPr>
            <w:tcW w:w="590" w:type="dxa"/>
            <w:vAlign w:val="top"/>
          </w:tcPr>
          <w:p w14:paraId="0FD29A69">
            <w:pPr>
              <w:spacing w:before="119" w:line="184" w:lineRule="auto"/>
              <w:ind w:left="71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4"/>
                <w:sz w:val="12"/>
                <w:szCs w:val="12"/>
              </w:rPr>
              <w:t>1.5</w:t>
            </w:r>
          </w:p>
        </w:tc>
        <w:tc>
          <w:tcPr>
            <w:tcW w:w="579" w:type="dxa"/>
            <w:vAlign w:val="top"/>
          </w:tcPr>
          <w:p w14:paraId="5E53A101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0F14F64B">
            <w:pPr>
              <w:spacing w:before="89" w:line="219" w:lineRule="auto"/>
              <w:ind w:left="19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2"/>
                <w:sz w:val="12"/>
                <w:szCs w:val="12"/>
              </w:rPr>
              <w:t>2022年4月25日</w:t>
            </w:r>
          </w:p>
        </w:tc>
        <w:tc>
          <w:tcPr>
            <w:tcW w:w="779" w:type="dxa"/>
            <w:vAlign w:val="top"/>
          </w:tcPr>
          <w:p w14:paraId="33E6B913">
            <w:pPr>
              <w:spacing w:before="119" w:line="183" w:lineRule="auto"/>
              <w:ind w:left="293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4.5</w:t>
            </w:r>
          </w:p>
        </w:tc>
        <w:tc>
          <w:tcPr>
            <w:tcW w:w="710" w:type="dxa"/>
            <w:vAlign w:val="top"/>
          </w:tcPr>
          <w:p w14:paraId="236F5AC9">
            <w:pPr>
              <w:spacing w:before="119" w:line="183" w:lineRule="auto"/>
              <w:ind w:left="24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30</w:t>
            </w:r>
          </w:p>
        </w:tc>
        <w:tc>
          <w:tcPr>
            <w:tcW w:w="759" w:type="dxa"/>
            <w:vAlign w:val="top"/>
          </w:tcPr>
          <w:p w14:paraId="43D10C67">
            <w:pPr>
              <w:spacing w:before="8" w:line="209" w:lineRule="auto"/>
              <w:ind w:left="294" w:right="9" w:hanging="269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后10年等额还</w:t>
            </w:r>
            <w:r>
              <w:rPr>
                <w:rFonts w:ascii="宋体" w:hAnsi="宋体" w:eastAsia="宋体" w:cs="宋体"/>
                <w:sz w:val="12"/>
                <w:szCs w:val="12"/>
              </w:rPr>
              <w:t xml:space="preserve"> 本</w:t>
            </w:r>
          </w:p>
        </w:tc>
        <w:tc>
          <w:tcPr>
            <w:tcW w:w="989" w:type="dxa"/>
            <w:vAlign w:val="top"/>
          </w:tcPr>
          <w:p w14:paraId="60F0EDFD">
            <w:pPr>
              <w:spacing w:before="89" w:line="219" w:lineRule="auto"/>
              <w:ind w:left="1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1"/>
                <w:sz w:val="12"/>
                <w:szCs w:val="12"/>
              </w:rPr>
              <w:t>99其他资产</w:t>
            </w:r>
          </w:p>
        </w:tc>
        <w:tc>
          <w:tcPr>
            <w:tcW w:w="790" w:type="dxa"/>
            <w:vAlign w:val="top"/>
          </w:tcPr>
          <w:p w14:paraId="2FE264FD">
            <w:pPr>
              <w:spacing w:before="119" w:line="183" w:lineRule="auto"/>
              <w:ind w:left="267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3.99</w:t>
            </w:r>
          </w:p>
        </w:tc>
        <w:tc>
          <w:tcPr>
            <w:tcW w:w="1179" w:type="dxa"/>
            <w:vAlign w:val="top"/>
          </w:tcPr>
          <w:p w14:paraId="0CC1B9DF">
            <w:pPr>
              <w:spacing w:before="119" w:line="183" w:lineRule="auto"/>
              <w:ind w:left="4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3.00</w:t>
            </w:r>
          </w:p>
        </w:tc>
        <w:tc>
          <w:tcPr>
            <w:tcW w:w="859" w:type="dxa"/>
            <w:vAlign w:val="top"/>
          </w:tcPr>
          <w:p w14:paraId="50F74138">
            <w:pPr>
              <w:spacing w:before="119" w:line="184" w:lineRule="auto"/>
              <w:ind w:left="30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1.40</w:t>
            </w:r>
          </w:p>
        </w:tc>
        <w:tc>
          <w:tcPr>
            <w:tcW w:w="1179" w:type="dxa"/>
            <w:vAlign w:val="top"/>
          </w:tcPr>
          <w:p w14:paraId="13B901A3">
            <w:pPr>
              <w:spacing w:before="119" w:line="184" w:lineRule="auto"/>
              <w:ind w:left="458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3"/>
                <w:sz w:val="12"/>
                <w:szCs w:val="12"/>
              </w:rPr>
              <w:t>1.50</w:t>
            </w:r>
          </w:p>
        </w:tc>
        <w:tc>
          <w:tcPr>
            <w:tcW w:w="919" w:type="dxa"/>
            <w:vAlign w:val="top"/>
          </w:tcPr>
          <w:p w14:paraId="29C0B06C">
            <w:pPr>
              <w:spacing w:before="119" w:line="183" w:lineRule="auto"/>
              <w:ind w:left="340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spacing w:val="-2"/>
                <w:sz w:val="12"/>
                <w:szCs w:val="12"/>
              </w:rPr>
              <w:t>0.00</w:t>
            </w:r>
          </w:p>
        </w:tc>
        <w:tc>
          <w:tcPr>
            <w:tcW w:w="555" w:type="dxa"/>
            <w:vAlign w:val="top"/>
          </w:tcPr>
          <w:p w14:paraId="63EDC0B9">
            <w:pPr>
              <w:rPr>
                <w:rFonts w:ascii="Arial"/>
                <w:sz w:val="21"/>
              </w:rPr>
            </w:pPr>
          </w:p>
        </w:tc>
      </w:tr>
      <w:tr w14:paraId="7AC93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1734" w:type="dxa"/>
            <w:vAlign w:val="top"/>
          </w:tcPr>
          <w:p w14:paraId="325B1ABC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18944F9A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4A99256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6211679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7F969DD5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01CDA8B6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182895B1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3DC37E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1BB71A3B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4DD2578C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7DBEDE8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42160915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82E59B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175786AB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717A18A8">
            <w:pPr>
              <w:rPr>
                <w:rFonts w:ascii="Arial"/>
                <w:sz w:val="21"/>
              </w:rPr>
            </w:pPr>
          </w:p>
        </w:tc>
      </w:tr>
      <w:tr w14:paraId="28E0F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734" w:type="dxa"/>
            <w:vAlign w:val="top"/>
          </w:tcPr>
          <w:p w14:paraId="04000A72">
            <w:pPr>
              <w:rPr>
                <w:rFonts w:ascii="Arial"/>
                <w:sz w:val="21"/>
              </w:rPr>
            </w:pPr>
          </w:p>
        </w:tc>
        <w:tc>
          <w:tcPr>
            <w:tcW w:w="1729" w:type="dxa"/>
            <w:vAlign w:val="top"/>
          </w:tcPr>
          <w:p w14:paraId="09F2C2F5">
            <w:pPr>
              <w:rPr>
                <w:rFonts w:ascii="Arial"/>
                <w:sz w:val="21"/>
              </w:rPr>
            </w:pPr>
          </w:p>
        </w:tc>
        <w:tc>
          <w:tcPr>
            <w:tcW w:w="590" w:type="dxa"/>
            <w:vAlign w:val="top"/>
          </w:tcPr>
          <w:p w14:paraId="739C7C7C">
            <w:pPr>
              <w:rPr>
                <w:rFonts w:ascii="Arial"/>
                <w:sz w:val="21"/>
              </w:rPr>
            </w:pPr>
          </w:p>
        </w:tc>
        <w:tc>
          <w:tcPr>
            <w:tcW w:w="579" w:type="dxa"/>
            <w:vAlign w:val="top"/>
          </w:tcPr>
          <w:p w14:paraId="24F6DD55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Align w:val="top"/>
          </w:tcPr>
          <w:p w14:paraId="2DDA93B8">
            <w:pPr>
              <w:rPr>
                <w:rFonts w:ascii="Arial"/>
                <w:sz w:val="21"/>
              </w:rPr>
            </w:pPr>
          </w:p>
        </w:tc>
        <w:tc>
          <w:tcPr>
            <w:tcW w:w="779" w:type="dxa"/>
            <w:vAlign w:val="top"/>
          </w:tcPr>
          <w:p w14:paraId="27498290">
            <w:pPr>
              <w:rPr>
                <w:rFonts w:ascii="Arial"/>
                <w:sz w:val="21"/>
              </w:rPr>
            </w:pPr>
          </w:p>
        </w:tc>
        <w:tc>
          <w:tcPr>
            <w:tcW w:w="710" w:type="dxa"/>
            <w:vAlign w:val="top"/>
          </w:tcPr>
          <w:p w14:paraId="2C285D3D">
            <w:pPr>
              <w:rPr>
                <w:rFonts w:ascii="Arial"/>
                <w:sz w:val="21"/>
              </w:rPr>
            </w:pPr>
          </w:p>
        </w:tc>
        <w:tc>
          <w:tcPr>
            <w:tcW w:w="759" w:type="dxa"/>
            <w:vAlign w:val="top"/>
          </w:tcPr>
          <w:p w14:paraId="15684A27">
            <w:pPr>
              <w:rPr>
                <w:rFonts w:ascii="Arial"/>
                <w:sz w:val="21"/>
              </w:rPr>
            </w:pPr>
          </w:p>
        </w:tc>
        <w:tc>
          <w:tcPr>
            <w:tcW w:w="989" w:type="dxa"/>
            <w:vAlign w:val="top"/>
          </w:tcPr>
          <w:p w14:paraId="03A1497F">
            <w:pPr>
              <w:rPr>
                <w:rFonts w:ascii="Arial"/>
                <w:sz w:val="21"/>
              </w:rPr>
            </w:pPr>
          </w:p>
        </w:tc>
        <w:tc>
          <w:tcPr>
            <w:tcW w:w="790" w:type="dxa"/>
            <w:vAlign w:val="top"/>
          </w:tcPr>
          <w:p w14:paraId="334D2AC6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2771594D">
            <w:pPr>
              <w:rPr>
                <w:rFonts w:ascii="Arial"/>
                <w:sz w:val="21"/>
              </w:rPr>
            </w:pPr>
          </w:p>
        </w:tc>
        <w:tc>
          <w:tcPr>
            <w:tcW w:w="859" w:type="dxa"/>
            <w:vAlign w:val="top"/>
          </w:tcPr>
          <w:p w14:paraId="25501022">
            <w:pPr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top"/>
          </w:tcPr>
          <w:p w14:paraId="0E56034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Align w:val="top"/>
          </w:tcPr>
          <w:p w14:paraId="79AEBE48">
            <w:pPr>
              <w:rPr>
                <w:rFonts w:ascii="Arial"/>
                <w:sz w:val="21"/>
              </w:rPr>
            </w:pPr>
          </w:p>
        </w:tc>
        <w:tc>
          <w:tcPr>
            <w:tcW w:w="555" w:type="dxa"/>
            <w:vAlign w:val="top"/>
          </w:tcPr>
          <w:p w14:paraId="00F5E309">
            <w:pPr>
              <w:rPr>
                <w:rFonts w:ascii="Arial"/>
                <w:sz w:val="21"/>
              </w:rPr>
            </w:pPr>
          </w:p>
        </w:tc>
      </w:tr>
    </w:tbl>
    <w:p w14:paraId="070850A5">
      <w:pPr>
        <w:spacing w:before="7" w:line="219" w:lineRule="auto"/>
        <w:ind w:left="310"/>
        <w:rPr>
          <w:rFonts w:ascii="宋体" w:hAnsi="宋体" w:eastAsia="宋体" w:cs="宋体"/>
          <w:sz w:val="8"/>
          <w:szCs w:val="8"/>
        </w:rPr>
      </w:pPr>
      <w:r>
        <w:rPr>
          <w:rFonts w:ascii="宋体" w:hAnsi="宋体" w:eastAsia="宋体" w:cs="宋体"/>
          <w:sz w:val="8"/>
          <w:szCs w:val="8"/>
        </w:rPr>
        <w:t>注：本表由使用债券资金的部门不迟于每年6月底南公开，反映载至上年末专项债券及</w:t>
      </w:r>
      <w:r>
        <w:rPr>
          <w:rFonts w:ascii="宋体" w:hAnsi="宋体" w:eastAsia="宋体" w:cs="宋体"/>
          <w:spacing w:val="-1"/>
          <w:sz w:val="8"/>
          <w:szCs w:val="8"/>
        </w:rPr>
        <w:t>项目信息</w:t>
      </w:r>
    </w:p>
    <w:p w14:paraId="5E5B6361">
      <w:pPr>
        <w:sectPr>
          <w:pgSz w:w="16840" w:h="11900"/>
          <w:pgMar w:top="0" w:right="1014" w:bottom="0" w:left="960" w:header="0" w:footer="0" w:gutter="0"/>
          <w:cols w:space="720" w:num="1"/>
        </w:sectPr>
      </w:pPr>
      <w:bookmarkStart w:id="0" w:name="_GoBack"/>
      <w:bookmarkEnd w:id="0"/>
    </w:p>
    <w:p w14:paraId="0F39BCB2">
      <w:pPr>
        <w:spacing w:line="268" w:lineRule="auto"/>
        <w:rPr>
          <w:rFonts w:ascii="Arial"/>
          <w:sz w:val="21"/>
        </w:rPr>
      </w:pPr>
      <w:r>
        <w:pict>
          <v:shape id="_x0000_s1028" o:spid="_x0000_s1028" o:spt="202" type="#_x0000_t202" style="position:absolute;left:0pt;margin-left:66.7pt;margin-top:72.25pt;height:58.05pt;width:264pt;mso-position-horizontal-relative:page;mso-position-vertical-relative:page;z-index:25166438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6AFF6B">
                  <w:pPr>
                    <w:spacing w:line="20" w:lineRule="exact"/>
                  </w:pPr>
                </w:p>
                <w:tbl>
                  <w:tblPr>
                    <w:tblStyle w:val="4"/>
                    <w:tblW w:w="52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31"/>
                    <w:gridCol w:w="3198"/>
                  </w:tblGrid>
                  <w:tr w14:paraId="50B7E04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20" w:hRule="atLeast"/>
                    </w:trPr>
                    <w:tc>
                      <w:tcPr>
                        <w:tcW w:w="2031" w:type="dxa"/>
                        <w:vAlign w:val="top"/>
                      </w:tcPr>
                      <w:p w14:paraId="592E9D6F">
                        <w:pPr>
                          <w:spacing w:before="180" w:line="221" w:lineRule="auto"/>
                          <w:ind w:left="84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序号</w:t>
                        </w:r>
                      </w:p>
                    </w:tc>
                    <w:tc>
                      <w:tcPr>
                        <w:tcW w:w="3198" w:type="dxa"/>
                        <w:tcBorders>
                          <w:top w:val="nil"/>
                          <w:right w:val="nil"/>
                        </w:tcBorders>
                        <w:vAlign w:val="top"/>
                      </w:tcPr>
                      <w:p w14:paraId="2CA0108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57266C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2031" w:type="dxa"/>
                        <w:vAlign w:val="top"/>
                      </w:tcPr>
                      <w:p w14:paraId="54A60DE4">
                        <w:pPr>
                          <w:spacing w:before="212" w:line="221" w:lineRule="auto"/>
                          <w:ind w:left="84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合计</w:t>
                        </w: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4B3AF9EC">
                        <w:pPr>
                          <w:spacing w:before="210" w:line="219" w:lineRule="auto"/>
                          <w:ind w:left="873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6"/>
                            <w:szCs w:val="16"/>
                          </w:rPr>
                          <w:t>吉林省政府专项债券</w:t>
                        </w:r>
                      </w:p>
                    </w:tc>
                  </w:tr>
                </w:tbl>
                <w:p w14:paraId="4EAC271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584.7pt;margin-top:72.25pt;height:16.05pt;width:206.05pt;mso-position-horizontal-relative:page;mso-position-vertical-relative:page;z-index:25166643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45E2286">
                  <w:pPr>
                    <w:spacing w:line="20" w:lineRule="exact"/>
                  </w:pPr>
                </w:p>
                <w:tbl>
                  <w:tblPr>
                    <w:tblStyle w:val="4"/>
                    <w:tblW w:w="407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4070"/>
                  </w:tblGrid>
                  <w:tr w14:paraId="26C217F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4070" w:type="dxa"/>
                        <w:vAlign w:val="top"/>
                      </w:tcPr>
                      <w:p w14:paraId="79BF6467">
                        <w:pPr>
                          <w:spacing w:before="49" w:line="219" w:lineRule="auto"/>
                          <w:ind w:left="34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2019年--2022年术新增专项债券资金安排</w:t>
                        </w: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2"/>
                            <w:sz w:val="16"/>
                            <w:szCs w:val="16"/>
                          </w:rPr>
                          <w:t>的支出</w:t>
                        </w:r>
                      </w:p>
                    </w:tc>
                  </w:tr>
                </w:tbl>
                <w:p w14:paraId="539CDBF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488.2pt;margin-top:85.75pt;height:15.55pt;width:99.05pt;mso-position-horizontal-relative:page;mso-position-vertical-relative:page;z-index:25166745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73150E">
                  <w:pPr>
                    <w:spacing w:line="20" w:lineRule="exact"/>
                  </w:pPr>
                </w:p>
                <w:tbl>
                  <w:tblPr>
                    <w:tblStyle w:val="4"/>
                    <w:tblW w:w="19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30"/>
                  </w:tblGrid>
                  <w:tr w14:paraId="5E68807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930" w:type="dxa"/>
                        <w:vAlign w:val="top"/>
                      </w:tcPr>
                      <w:p w14:paraId="1CE92F92">
                        <w:pPr>
                          <w:spacing w:before="49" w:line="219" w:lineRule="auto"/>
                          <w:ind w:left="79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金额</w:t>
                        </w:r>
                      </w:p>
                    </w:tc>
                  </w:tr>
                </w:tbl>
                <w:p w14:paraId="6E6C76F5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584.7pt;margin-top:85.75pt;height:15.55pt;width:117.05pt;mso-position-horizontal-relative:page;mso-position-vertical-relative:page;z-index:25166950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445504">
                  <w:pPr>
                    <w:spacing w:line="20" w:lineRule="exact"/>
                  </w:pPr>
                </w:p>
                <w:tbl>
                  <w:tblPr>
                    <w:tblStyle w:val="4"/>
                    <w:tblW w:w="22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90"/>
                  </w:tblGrid>
                  <w:tr w14:paraId="68D5DA5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290" w:type="dxa"/>
                        <w:vAlign w:val="top"/>
                      </w:tcPr>
                      <w:p w14:paraId="090C43C1">
                        <w:pPr>
                          <w:spacing w:before="49" w:line="219" w:lineRule="auto"/>
                          <w:ind w:left="63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3"/>
                            <w:sz w:val="16"/>
                            <w:szCs w:val="16"/>
                          </w:rPr>
                          <w:t>支出功能分类</w:t>
                        </w:r>
                      </w:p>
                    </w:tc>
                  </w:tr>
                </w:tbl>
                <w:p w14:paraId="5AE8654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699.25pt;margin-top:85.75pt;height:15.55pt;width:91.5pt;mso-position-horizontal-relative:page;mso-position-vertical-relative:page;z-index:25167052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EC0834">
                  <w:pPr>
                    <w:spacing w:line="20" w:lineRule="exact"/>
                  </w:pPr>
                </w:p>
                <w:tbl>
                  <w:tblPr>
                    <w:tblStyle w:val="4"/>
                    <w:tblW w:w="17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79"/>
                  </w:tblGrid>
                  <w:tr w14:paraId="3AC1E17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1779" w:type="dxa"/>
                        <w:vAlign w:val="top"/>
                      </w:tcPr>
                      <w:p w14:paraId="7C14DF43">
                        <w:pPr>
                          <w:spacing w:before="49" w:line="219" w:lineRule="auto"/>
                          <w:ind w:left="72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4"/>
                            <w:sz w:val="16"/>
                            <w:szCs w:val="16"/>
                          </w:rPr>
                          <w:t>金额</w:t>
                        </w:r>
                      </w:p>
                    </w:tc>
                  </w:tr>
                </w:tbl>
                <w:p w14:paraId="570729BE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488.2pt;margin-top:98.75pt;height:31.55pt;width:99.05pt;mso-position-horizontal-relative:page;mso-position-vertical-relative:page;z-index:251671552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B4174F">
                  <w:pPr>
                    <w:spacing w:line="20" w:lineRule="exact"/>
                  </w:pPr>
                </w:p>
                <w:tbl>
                  <w:tblPr>
                    <w:tblStyle w:val="4"/>
                    <w:tblW w:w="19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930"/>
                  </w:tblGrid>
                  <w:tr w14:paraId="79D6823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930" w:type="dxa"/>
                        <w:vAlign w:val="top"/>
                      </w:tcPr>
                      <w:p w14:paraId="7DE5B08A">
                        <w:pPr>
                          <w:spacing w:before="251" w:line="184" w:lineRule="auto"/>
                          <w:ind w:left="79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1.50</w:t>
                        </w:r>
                      </w:p>
                    </w:tc>
                  </w:tr>
                </w:tbl>
                <w:p w14:paraId="079D216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584.7pt;margin-top:98.75pt;height:31.55pt;width:117.05pt;mso-position-horizontal-relative:page;mso-position-vertical-relative:page;z-index:251672576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447C2B6">
                  <w:pPr>
                    <w:spacing w:line="20" w:lineRule="exact"/>
                  </w:pPr>
                </w:p>
                <w:tbl>
                  <w:tblPr>
                    <w:tblStyle w:val="4"/>
                    <w:tblW w:w="229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290"/>
                  </w:tblGrid>
                  <w:tr w14:paraId="750AF38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2290" w:type="dxa"/>
                        <w:vAlign w:val="top"/>
                      </w:tcPr>
                      <w:p w14:paraId="20E0ECF7">
                        <w:pPr>
                          <w:spacing w:before="212" w:line="220" w:lineRule="auto"/>
                          <w:ind w:left="67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229其他支出</w:t>
                        </w:r>
                      </w:p>
                    </w:tc>
                  </w:tr>
                </w:tbl>
                <w:p w14:paraId="3FB8A98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699.25pt;margin-top:98.75pt;height:31.55pt;width:91.5pt;mso-position-horizontal-relative:page;mso-position-vertical-relative:page;z-index:25167360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59D565A">
                  <w:pPr>
                    <w:spacing w:line="20" w:lineRule="exact"/>
                  </w:pPr>
                </w:p>
                <w:tbl>
                  <w:tblPr>
                    <w:tblStyle w:val="4"/>
                    <w:tblW w:w="17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779"/>
                  </w:tblGrid>
                  <w:tr w14:paraId="708F9E0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1779" w:type="dxa"/>
                        <w:vAlign w:val="top"/>
                      </w:tcPr>
                      <w:p w14:paraId="6CB53E86">
                        <w:pPr>
                          <w:spacing w:before="251" w:line="184" w:lineRule="auto"/>
                          <w:ind w:left="72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1.40</w:t>
                        </w:r>
                      </w:p>
                    </w:tc>
                  </w:tr>
                </w:tbl>
                <w:p w14:paraId="558D2EF7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66.7pt;margin-top:127.75pt;height:231.5pt;width:724.05pt;mso-position-horizontal-relative:page;mso-position-vertical-relative:page;z-index:251674624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E34473">
                  <w:pPr>
                    <w:spacing w:line="20" w:lineRule="exact"/>
                  </w:pPr>
                </w:p>
                <w:tbl>
                  <w:tblPr>
                    <w:tblStyle w:val="4"/>
                    <w:tblW w:w="1443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033"/>
                    <w:gridCol w:w="3198"/>
                    <w:gridCol w:w="3198"/>
                    <w:gridCol w:w="1929"/>
                    <w:gridCol w:w="2288"/>
                    <w:gridCol w:w="1784"/>
                  </w:tblGrid>
                  <w:tr w14:paraId="1FF47D2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5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6E35C3F2">
                        <w:pPr>
                          <w:spacing w:before="52" w:line="221" w:lineRule="auto"/>
                          <w:ind w:left="84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小计</w:t>
                        </w: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49CFFCF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6179945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78DB31A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7195282D">
                        <w:pPr>
                          <w:spacing w:before="71" w:line="212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201一般公共服务支出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6360379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DF6EFE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7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23B9E7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56F792D"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F913971">
                        <w:pPr>
                          <w:spacing w:line="27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5E3311D">
                        <w:pPr>
                          <w:spacing w:before="52" w:line="219" w:lineRule="auto"/>
                          <w:ind w:left="631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吉林省政府专项债券2022年</w:t>
                        </w:r>
                      </w:p>
                    </w:tc>
                    <w:tc>
                      <w:tcPr>
                        <w:tcW w:w="319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19CFDA7F">
                        <w:pPr>
                          <w:spacing w:line="442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3E54AB1">
                        <w:pPr>
                          <w:spacing w:before="52" w:line="237" w:lineRule="auto"/>
                          <w:ind w:left="1184" w:right="115" w:hanging="114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东昌区医药特色产业园标准化厂房及基础设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6"/>
                            <w:szCs w:val="16"/>
                          </w:rPr>
                          <w:t xml:space="preserve"> 施建设项目</w:t>
                        </w:r>
                      </w:p>
                    </w:tc>
                    <w:tc>
                      <w:tcPr>
                        <w:tcW w:w="192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0C315D0">
                        <w:pPr>
                          <w:spacing w:line="290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305E7B9E">
                        <w:pPr>
                          <w:spacing w:line="291" w:lineRule="auto"/>
                          <w:rPr>
                            <w:rFonts w:ascii="Arial"/>
                            <w:sz w:val="21"/>
                          </w:rPr>
                        </w:pPr>
                      </w:p>
                      <w:p w14:paraId="73BB6EEF">
                        <w:pPr>
                          <w:spacing w:before="52" w:line="184" w:lineRule="auto"/>
                          <w:ind w:left="79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1.50</w:t>
                        </w: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09C9058B">
                        <w:pPr>
                          <w:spacing w:before="56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204公共安全支出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3F86A6E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4AED97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08422F87">
                        <w:pPr>
                          <w:spacing w:before="88" w:line="183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C28FBD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8CDC09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9533FE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3D05875B">
                        <w:pPr>
                          <w:spacing w:before="47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205教育支出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5FC5D3C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3D7E1F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3FBDBC1">
                        <w:pPr>
                          <w:spacing w:before="89" w:line="183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225385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B52799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4EEB28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45C66F66">
                        <w:pPr>
                          <w:spacing w:before="47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207文化体育与传媒支出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352B4CE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78B93AB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6A46AF8F">
                        <w:pPr>
                          <w:spacing w:before="99" w:line="183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A6B025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DEF8DD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5FE2E0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69320153">
                        <w:pPr>
                          <w:spacing w:before="77" w:line="20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208社会保障和就业支出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4636BB8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882DBF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4CABE7A">
                        <w:pPr>
                          <w:spacing w:before="101" w:line="182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0A5AF0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0A25E9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46F970A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1A3B7E1E">
                        <w:pPr>
                          <w:spacing w:before="59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210医疗卫生与计划生育支出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37784A2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0E8D51FC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755B6F23">
                        <w:pPr>
                          <w:spacing w:before="51" w:line="221" w:lineRule="auto"/>
                          <w:ind w:left="84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小计</w:t>
                        </w: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231685E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5D4CE59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08844E0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4812685D">
                        <w:pPr>
                          <w:spacing w:before="51" w:line="220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211节能</w:t>
                        </w:r>
                        <w:r>
                          <w:rPr>
                            <w:rFonts w:hint="eastAsia" w:ascii="宋体" w:hAnsi="宋体" w:eastAsia="宋体" w:cs="宋体"/>
                            <w:spacing w:val="2"/>
                            <w:sz w:val="16"/>
                            <w:szCs w:val="16"/>
                            <w:lang w:val="en-US" w:eastAsia="zh-CN"/>
                          </w:rPr>
                          <w:t>环</w:t>
                        </w: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保支出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4E3D9A8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096EF3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7C1E7BE6">
                        <w:pPr>
                          <w:spacing w:before="101" w:line="182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9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2BC4C14D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0AFDA5C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5567455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1B2F7B47">
                        <w:pPr>
                          <w:spacing w:before="60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212城乡社区支出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54F34E1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C7F928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98F9D04">
                        <w:pPr>
                          <w:spacing w:before="93" w:line="181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4F7BD38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EFEA2D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73DE7A0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2F9EA697">
                        <w:pPr>
                          <w:spacing w:before="51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213农林水支出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5BF8119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4F4C9F5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5F949C1">
                        <w:pPr>
                          <w:spacing w:before="102" w:line="183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EB1A13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5ACFDE9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D34180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1CE7A37A">
                        <w:pPr>
                          <w:spacing w:before="61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214交通运输支出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119656B9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1A3C98A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0955521B">
                        <w:pPr>
                          <w:spacing w:before="93" w:line="183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F26BD9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35E4B83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84F461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6E11B0AD">
                        <w:pPr>
                          <w:spacing w:before="52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215资源勘探信息等支出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303E093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6F3776E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2DFFA9F6">
                        <w:pPr>
                          <w:spacing w:before="95" w:line="182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5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192B964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379C3C7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0DEA94E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780199BC">
                        <w:pPr>
                          <w:spacing w:before="63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216商业服务业等支出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172BEBC3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5FB4FC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60ABB468">
                        <w:pPr>
                          <w:spacing w:before="65" w:line="221" w:lineRule="auto"/>
                          <w:ind w:left="845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6"/>
                            <w:szCs w:val="16"/>
                          </w:rPr>
                          <w:t>小计</w:t>
                        </w: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3986949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7E5B1A5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402ECBD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3B488B08">
                        <w:pPr>
                          <w:spacing w:before="64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6"/>
                            <w:szCs w:val="16"/>
                          </w:rPr>
                          <w:t>220国土海洋气象等支出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0DEB1EB7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8628E2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8BBF605">
                        <w:pPr>
                          <w:spacing w:before="106" w:line="176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1</w:t>
                        </w:r>
                      </w:p>
                    </w:tc>
                    <w:tc>
                      <w:tcPr>
                        <w:tcW w:w="3198" w:type="dxa"/>
                        <w:vMerge w:val="restart"/>
                        <w:tcBorders>
                          <w:bottom w:val="nil"/>
                        </w:tcBorders>
                        <w:vAlign w:val="top"/>
                      </w:tcPr>
                      <w:p w14:paraId="75F8C242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6EE336E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545363A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1BE2621D">
                        <w:pPr>
                          <w:spacing w:before="55" w:line="219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221住房保障支出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055DBDF6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233DB44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9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4927A188">
                        <w:pPr>
                          <w:spacing w:before="97" w:line="183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2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62031B84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463AED4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5BDA0BD0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7A9694D3">
                        <w:pPr>
                          <w:spacing w:before="57" w:line="220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229其他支出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6BD04CE6">
                        <w:pPr>
                          <w:spacing w:before="107" w:line="175" w:lineRule="auto"/>
                          <w:ind w:left="729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6"/>
                            <w:szCs w:val="16"/>
                          </w:rPr>
                          <w:t>1.40</w:t>
                        </w:r>
                      </w:p>
                    </w:tc>
                  </w:tr>
                  <w:tr w14:paraId="7ABCDD4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0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50227DE3">
                        <w:pPr>
                          <w:spacing w:before="99" w:line="174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3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  <w:bottom w:val="nil"/>
                        </w:tcBorders>
                        <w:vAlign w:val="top"/>
                      </w:tcPr>
                      <w:p w14:paraId="1E2F9BF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2B50EB0B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154020A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64B1958E">
                        <w:pPr>
                          <w:spacing w:before="58" w:line="220" w:lineRule="auto"/>
                          <w:ind w:left="26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2"/>
                            <w:sz w:val="16"/>
                            <w:szCs w:val="16"/>
                          </w:rPr>
                          <w:t>230转移性支出</w:t>
                        </w: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75A03B9E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  <w:tr w14:paraId="67C4F83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55" w:hRule="atLeast"/>
                    </w:trPr>
                    <w:tc>
                      <w:tcPr>
                        <w:tcW w:w="2033" w:type="dxa"/>
                        <w:vAlign w:val="top"/>
                      </w:tcPr>
                      <w:p w14:paraId="17210445">
                        <w:pPr>
                          <w:spacing w:before="99" w:line="180" w:lineRule="auto"/>
                          <w:ind w:left="964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  <w:t>4</w:t>
                        </w:r>
                      </w:p>
                    </w:tc>
                    <w:tc>
                      <w:tcPr>
                        <w:tcW w:w="3198" w:type="dxa"/>
                        <w:vMerge w:val="continue"/>
                        <w:tcBorders>
                          <w:top w:val="nil"/>
                        </w:tcBorders>
                        <w:vAlign w:val="top"/>
                      </w:tcPr>
                      <w:p w14:paraId="54B8297A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3198" w:type="dxa"/>
                        <w:vAlign w:val="top"/>
                      </w:tcPr>
                      <w:p w14:paraId="08EF09BC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929" w:type="dxa"/>
                        <w:vAlign w:val="top"/>
                      </w:tcPr>
                      <w:p w14:paraId="0C480A5F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2288" w:type="dxa"/>
                        <w:vAlign w:val="top"/>
                      </w:tcPr>
                      <w:p w14:paraId="1892AE95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  <w:tc>
                      <w:tcPr>
                        <w:tcW w:w="1784" w:type="dxa"/>
                        <w:vAlign w:val="top"/>
                      </w:tcPr>
                      <w:p w14:paraId="0CB72051">
                        <w:pPr>
                          <w:rPr>
                            <w:rFonts w:ascii="Arial"/>
                            <w:sz w:val="21"/>
                          </w:rPr>
                        </w:pPr>
                      </w:p>
                    </w:tc>
                  </w:tr>
                </w:tbl>
                <w:p w14:paraId="78D701D6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68.25pt;margin-top:72.25pt;height:16.05pt;width:419pt;mso-position-horizontal-relative:page;mso-position-vertical-relative:page;z-index:251665408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1FE7312">
                  <w:pPr>
                    <w:spacing w:line="20" w:lineRule="exact"/>
                  </w:pPr>
                </w:p>
                <w:tbl>
                  <w:tblPr>
                    <w:tblStyle w:val="4"/>
                    <w:tblW w:w="832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8329"/>
                  </w:tblGrid>
                  <w:tr w14:paraId="1EC4894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260" w:hRule="atLeast"/>
                    </w:trPr>
                    <w:tc>
                      <w:tcPr>
                        <w:tcW w:w="8329" w:type="dxa"/>
                        <w:vAlign w:val="top"/>
                      </w:tcPr>
                      <w:p w14:paraId="748E8F43">
                        <w:pPr>
                          <w:spacing w:before="59" w:line="219" w:lineRule="auto"/>
                          <w:ind w:left="2757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2019年</w:t>
                        </w: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-2022年木新增专项债券资金收入</w:t>
                        </w:r>
                      </w:p>
                    </w:tc>
                  </w:tr>
                </w:tbl>
                <w:p w14:paraId="520055FB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8" o:spid="_x0000_s1038" o:spt="202" type="#_x0000_t202" style="position:absolute;left:0pt;margin-left:328.25pt;margin-top:98.75pt;height:31.55pt;width:162.5pt;mso-position-horizontal-relative:page;mso-position-vertical-relative:page;z-index:251668480;mso-width-relative:page;mso-height-relative:page;" filled="f" stroked="f" coordsize="21600,21600" o:allowincell="f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12E5C48">
                  <w:pPr>
                    <w:spacing w:line="20" w:lineRule="exact"/>
                  </w:pPr>
                </w:p>
                <w:tbl>
                  <w:tblPr>
                    <w:tblStyle w:val="4"/>
                    <w:tblW w:w="319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199"/>
                  </w:tblGrid>
                  <w:tr w14:paraId="6061B3A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570" w:hRule="atLeast"/>
                    </w:trPr>
                    <w:tc>
                      <w:tcPr>
                        <w:tcW w:w="3199" w:type="dxa"/>
                        <w:vAlign w:val="top"/>
                      </w:tcPr>
                      <w:p w14:paraId="282338CA">
                        <w:pPr>
                          <w:spacing w:before="100" w:line="226" w:lineRule="auto"/>
                          <w:ind w:left="1185" w:right="115" w:hanging="1140"/>
                          <w:rPr>
                            <w:rFonts w:ascii="宋体" w:hAnsi="宋体" w:eastAsia="宋体" w:cs="宋体"/>
                            <w:sz w:val="16"/>
                            <w:szCs w:val="16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6"/>
                            <w:szCs w:val="16"/>
                          </w:rPr>
                          <w:t>东昌区医药特色产业园标准化厂房及基础设</w:t>
                        </w:r>
                        <w:r>
                          <w:rPr>
                            <w:rFonts w:ascii="宋体" w:hAnsi="宋体" w:eastAsia="宋体" w:cs="宋体"/>
                            <w:spacing w:val="6"/>
                            <w:sz w:val="16"/>
                            <w:szCs w:val="16"/>
                          </w:rPr>
                          <w:t xml:space="preserve"> 施建设项目</w:t>
                        </w:r>
                      </w:p>
                    </w:tc>
                  </w:tr>
                </w:tbl>
                <w:p w14:paraId="4CA892F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7017ADE7">
      <w:pPr>
        <w:spacing w:before="78" w:line="221" w:lineRule="auto"/>
        <w:ind w:left="2663"/>
        <w:rPr>
          <w:rFonts w:ascii="黑体" w:hAnsi="黑体" w:eastAsia="黑体" w:cs="黑体"/>
          <w:sz w:val="24"/>
          <w:szCs w:val="24"/>
        </w:rPr>
      </w:pPr>
      <w:r>
        <w:pict>
          <v:shape id="_x0000_s1039" o:spid="_x0000_s1039" o:spt="202" type="#_x0000_t202" style="position:absolute;left:0pt;margin-left:0.45pt;margin-top:-14.45pt;height:12.7pt;width:31.3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41DE9CD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spacing w:val="-9"/>
                      <w:sz w:val="18"/>
                      <w:szCs w:val="18"/>
                    </w:rPr>
                    <w:t>附件1-4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b/>
          <w:bCs/>
          <w:spacing w:val="-12"/>
          <w:sz w:val="24"/>
          <w:szCs w:val="24"/>
        </w:rPr>
        <w:t>吉林东圣医药科技有限公司2019年--2022年末发行的新增地方政府专项债券资金收支情况表</w:t>
      </w:r>
    </w:p>
    <w:p w14:paraId="055E5A0D">
      <w:pPr>
        <w:spacing w:before="174" w:line="220" w:lineRule="auto"/>
        <w:ind w:right="9"/>
        <w:jc w:val="right"/>
        <w:rPr>
          <w:rFonts w:ascii="宋体" w:hAnsi="宋体" w:eastAsia="宋体" w:cs="宋体"/>
          <w:sz w:val="13"/>
          <w:szCs w:val="13"/>
        </w:rPr>
      </w:pPr>
      <w:r>
        <w:pict>
          <v:shape id="_x0000_s1040" o:spid="_x0000_s1040" o:spt="202" type="#_x0000_t202" style="position:absolute;left:0pt;margin-left:1.1pt;margin-top:6.6pt;height:12.7pt;width:71.1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6AB732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pacing w:val="1"/>
                      <w:sz w:val="18"/>
                      <w:szCs w:val="18"/>
                    </w:rPr>
                    <w:t>填报单位(公章):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137.6pt;margin-top:6.1pt;height:12.7pt;width:89.1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C9AF459">
                  <w:pPr>
                    <w:spacing w:before="19" w:line="219" w:lineRule="auto"/>
                    <w:ind w:left="20"/>
                    <w:rPr>
                      <w:rFonts w:ascii="宋体" w:hAnsi="宋体" w:eastAsia="宋体" w:cs="宋体"/>
                      <w:sz w:val="18"/>
                      <w:szCs w:val="18"/>
                    </w:rPr>
                  </w:pPr>
                  <w:r>
                    <w:rPr>
                      <w:rFonts w:ascii="宋体" w:hAnsi="宋体" w:eastAsia="宋体" w:cs="宋体"/>
                      <w:b/>
                      <w:bCs/>
                      <w:sz w:val="18"/>
                      <w:szCs w:val="18"/>
                    </w:rPr>
                    <w:t>项目主管部门(公章):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spacing w:val="-1"/>
          <w:sz w:val="13"/>
          <w:szCs w:val="13"/>
        </w:rPr>
        <w:t>单位：亿元</w:t>
      </w:r>
    </w:p>
    <w:p w14:paraId="09AACA7C"/>
    <w:p w14:paraId="0C0DDD67">
      <w:pPr>
        <w:spacing w:line="22" w:lineRule="exact"/>
      </w:pPr>
    </w:p>
    <w:tbl>
      <w:tblPr>
        <w:tblStyle w:val="4"/>
        <w:tblW w:w="6399" w:type="dxa"/>
        <w:tblInd w:w="20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73"/>
        <w:gridCol w:w="3226"/>
      </w:tblGrid>
      <w:tr w14:paraId="469E0D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173" w:type="dxa"/>
            <w:tcBorders>
              <w:right w:val="nil"/>
            </w:tcBorders>
            <w:vAlign w:val="top"/>
          </w:tcPr>
          <w:p w14:paraId="4E33CBB0">
            <w:pPr>
              <w:spacing w:before="29" w:line="219" w:lineRule="auto"/>
              <w:ind w:left="1257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16"/>
                <w:szCs w:val="16"/>
              </w:rPr>
              <w:t>债券名称</w:t>
            </w:r>
          </w:p>
        </w:tc>
        <w:tc>
          <w:tcPr>
            <w:tcW w:w="3226" w:type="dxa"/>
            <w:tcBorders>
              <w:left w:val="nil"/>
            </w:tcBorders>
            <w:vAlign w:val="top"/>
          </w:tcPr>
          <w:p w14:paraId="77FE3109">
            <w:pPr>
              <w:spacing w:before="39" w:line="220" w:lineRule="auto"/>
              <w:ind w:left="1279"/>
              <w:rPr>
                <w:rFonts w:ascii="宋体" w:hAnsi="宋体" w:eastAsia="宋体" w:cs="宋体"/>
                <w:sz w:val="16"/>
                <w:szCs w:val="16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16"/>
                <w:szCs w:val="16"/>
              </w:rPr>
              <w:t>项目名称</w:t>
            </w:r>
          </w:p>
        </w:tc>
      </w:tr>
    </w:tbl>
    <w:p w14:paraId="71E67462">
      <w:pPr>
        <w:rPr>
          <w:rFonts w:ascii="Arial"/>
          <w:sz w:val="21"/>
        </w:rPr>
      </w:pPr>
    </w:p>
    <w:sectPr>
      <w:pgSz w:w="16840" w:h="11900"/>
      <w:pgMar w:top="506" w:right="1044" w:bottom="0" w:left="133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OTFlYjg5M2Q2YWMyNDIxZDkyYjJjZWZhMTQxOTRlNTkifQ=="/>
  </w:docVars>
  <w:rsids>
    <w:rsidRoot w:val="00000000"/>
    <w:rsid w:val="37E565CE"/>
    <w:rsid w:val="56513C12"/>
    <w:rsid w:val="648F51AB"/>
    <w:rsid w:val="77B345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294</Words>
  <Characters>340</Characters>
  <TotalTime>0</TotalTime>
  <ScaleCrop>false</ScaleCrop>
  <LinksUpToDate>false</LinksUpToDate>
  <CharactersWithSpaces>362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2023-08-02T16:44:00Z</dcterms:created>
  <dc:creator>Kingsoft-PDF</dc:creator>
  <cp:lastModifiedBy>WPS_1683186284</cp:lastModifiedBy>
  <dcterms:modified xsi:type="dcterms:W3CDTF">2024-12-20T03:01:02Z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2023-08-02T16:44:15Z</vt:filetime>
  </property>
  <property fmtid="{D5CDD505-2E9C-101B-9397-08002B2CF9AE}" pid="4" name="UsrData">
    <vt:lpwstr>64ca175802013b001f54ed11wl</vt:lpwstr>
  </property>
  <property fmtid="{D5CDD505-2E9C-101B-9397-08002B2CF9AE}" pid="5" name="KSOProductBuildVer">
    <vt:lpwstr>2052-12.1.0.19302</vt:lpwstr>
  </property>
  <property fmtid="{D5CDD505-2E9C-101B-9397-08002B2CF9AE}" pid="6" name="ICV">
    <vt:lpwstr>7DF75EC0D8E84361AD0C83B70FF93460_13</vt:lpwstr>
  </property>
  <property fmtid="{D5CDD505-2E9C-101B-9397-08002B2CF9AE}" pid="7" name="KSOTemplateDocerSaveRecord">
    <vt:lpwstr>eyJoZGlkIjoiMjg3MGU1YmQ1N2UxZDNkNWIwMDc5MDIyMTYyYmZkNzIiLCJ1c2VySWQiOiIxNDkxNzcxMDk4In0=</vt:lpwstr>
  </property>
</Properties>
</file>