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6324A">
      <w:pPr>
        <w:spacing w:line="833" w:lineRule="exact"/>
      </w:pPr>
    </w:p>
    <w:p w14:paraId="176C7EFE">
      <w:pPr>
        <w:pStyle w:val="2"/>
        <w:spacing w:line="296" w:lineRule="auto"/>
      </w:pPr>
      <w:bookmarkStart w:id="0" w:name="_GoBack"/>
      <w:bookmarkEnd w:id="0"/>
    </w:p>
    <w:p w14:paraId="65F086C1">
      <w:pPr>
        <w:pStyle w:val="2"/>
        <w:spacing w:line="296" w:lineRule="auto"/>
      </w:pPr>
    </w:p>
    <w:p w14:paraId="04334B51">
      <w:pPr>
        <w:pStyle w:val="2"/>
        <w:spacing w:line="297" w:lineRule="auto"/>
      </w:pPr>
    </w:p>
    <w:p w14:paraId="44276EC4">
      <w:pPr>
        <w:pStyle w:val="2"/>
        <w:spacing w:line="297" w:lineRule="auto"/>
      </w:pPr>
    </w:p>
    <w:p w14:paraId="59DBC76A">
      <w:pPr>
        <w:pStyle w:val="2"/>
        <w:spacing w:before="117" w:line="491" w:lineRule="exact"/>
        <w:ind w:left="3314"/>
        <w:jc w:val="both"/>
        <w:rPr>
          <w:rFonts w:ascii="黑体" w:hAnsi="黑体" w:eastAsia="黑体" w:cs="黑体"/>
          <w:sz w:val="36"/>
          <w:szCs w:val="36"/>
        </w:rPr>
      </w:pPr>
      <w:r>
        <w:rPr>
          <w:spacing w:val="-18"/>
          <w:position w:val="2"/>
          <w:sz w:val="36"/>
          <w:szCs w:val="36"/>
        </w:rPr>
        <w:t>2025</w:t>
      </w:r>
      <w:r>
        <w:rPr>
          <w:spacing w:val="28"/>
          <w:position w:val="2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8"/>
          <w:position w:val="2"/>
          <w:sz w:val="36"/>
          <w:szCs w:val="36"/>
        </w:rPr>
        <w:t>年度</w:t>
      </w:r>
    </w:p>
    <w:p w14:paraId="6E68CFD1">
      <w:pPr>
        <w:spacing w:before="361" w:line="271" w:lineRule="auto"/>
        <w:ind w:left="3353" w:right="1672" w:hanging="1839"/>
        <w:jc w:val="center"/>
        <w:rPr>
          <w:rFonts w:ascii="黑体" w:hAnsi="黑体" w:eastAsia="黑体" w:cs="黑体"/>
          <w:spacing w:val="3"/>
          <w:sz w:val="39"/>
          <w:szCs w:val="39"/>
        </w:rPr>
      </w:pPr>
      <w:r>
        <w:rPr>
          <w:rFonts w:ascii="黑体" w:hAnsi="黑体" w:eastAsia="黑体" w:cs="黑体"/>
          <w:spacing w:val="3"/>
          <w:sz w:val="39"/>
          <w:szCs w:val="39"/>
        </w:rPr>
        <w:t>中共东昌区纪律检查委员会</w:t>
      </w:r>
    </w:p>
    <w:p w14:paraId="53BDA1B0">
      <w:pPr>
        <w:spacing w:before="361" w:line="271" w:lineRule="auto"/>
        <w:ind w:left="3353" w:right="1672" w:hanging="1839"/>
        <w:jc w:val="center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-17"/>
          <w:sz w:val="39"/>
          <w:szCs w:val="39"/>
        </w:rPr>
        <w:t>部门决算</w:t>
      </w:r>
    </w:p>
    <w:p w14:paraId="2797B56F">
      <w:pPr>
        <w:pStyle w:val="2"/>
        <w:spacing w:line="260" w:lineRule="auto"/>
      </w:pPr>
    </w:p>
    <w:p w14:paraId="19C1F8E9">
      <w:pPr>
        <w:pStyle w:val="2"/>
        <w:spacing w:line="260" w:lineRule="auto"/>
      </w:pPr>
    </w:p>
    <w:p w14:paraId="5E179697">
      <w:pPr>
        <w:pStyle w:val="2"/>
        <w:spacing w:line="260" w:lineRule="auto"/>
      </w:pPr>
    </w:p>
    <w:p w14:paraId="7F0FF73C">
      <w:pPr>
        <w:pStyle w:val="2"/>
        <w:spacing w:line="260" w:lineRule="auto"/>
      </w:pPr>
    </w:p>
    <w:p w14:paraId="6515D833">
      <w:pPr>
        <w:pStyle w:val="2"/>
        <w:spacing w:line="260" w:lineRule="auto"/>
      </w:pPr>
    </w:p>
    <w:p w14:paraId="791BAA99">
      <w:pPr>
        <w:pStyle w:val="2"/>
        <w:spacing w:line="260" w:lineRule="auto"/>
      </w:pPr>
    </w:p>
    <w:p w14:paraId="7085612F">
      <w:pPr>
        <w:pStyle w:val="2"/>
        <w:spacing w:line="261" w:lineRule="auto"/>
      </w:pPr>
    </w:p>
    <w:p w14:paraId="16B85DA0">
      <w:pPr>
        <w:pStyle w:val="2"/>
        <w:spacing w:line="261" w:lineRule="auto"/>
      </w:pPr>
    </w:p>
    <w:p w14:paraId="74611F9F">
      <w:pPr>
        <w:pStyle w:val="2"/>
        <w:spacing w:line="261" w:lineRule="auto"/>
      </w:pPr>
    </w:p>
    <w:p w14:paraId="1926C493">
      <w:pPr>
        <w:spacing w:before="84" w:line="223" w:lineRule="auto"/>
        <w:ind w:left="3114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spacing w:val="30"/>
          <w:sz w:val="26"/>
          <w:szCs w:val="26"/>
        </w:rPr>
        <w:t>2026年8月19日</w:t>
      </w:r>
    </w:p>
    <w:p w14:paraId="6A8982FC">
      <w:pPr>
        <w:spacing w:line="12797" w:lineRule="exact"/>
        <w:sectPr>
          <w:footerReference r:id="rId5" w:type="default"/>
          <w:pgSz w:w="11906" w:h="16839"/>
          <w:pgMar w:top="1431" w:right="1785" w:bottom="1214" w:left="1785" w:header="0" w:footer="940" w:gutter="0"/>
          <w:cols w:space="720" w:num="1"/>
        </w:sectPr>
      </w:pPr>
    </w:p>
    <w:p w14:paraId="4AEF2CFC">
      <w:pPr>
        <w:spacing w:before="243" w:line="425" w:lineRule="exact"/>
        <w:ind w:left="3455"/>
        <w:outlineLvl w:val="0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-51"/>
          <w:position w:val="-1"/>
          <w:sz w:val="42"/>
          <w:szCs w:val="42"/>
        </w:rPr>
        <w:t>目</w:t>
      </w:r>
      <w:r>
        <w:rPr>
          <w:rFonts w:ascii="微软雅黑" w:hAnsi="微软雅黑" w:eastAsia="微软雅黑" w:cs="微软雅黑"/>
          <w:spacing w:val="24"/>
          <w:position w:val="-1"/>
          <w:sz w:val="42"/>
          <w:szCs w:val="42"/>
        </w:rPr>
        <w:t xml:space="preserve">     </w:t>
      </w:r>
      <w:r>
        <w:rPr>
          <w:rFonts w:ascii="微软雅黑" w:hAnsi="微软雅黑" w:eastAsia="微软雅黑" w:cs="微软雅黑"/>
          <w:spacing w:val="-51"/>
          <w:position w:val="-1"/>
          <w:sz w:val="42"/>
          <w:szCs w:val="42"/>
        </w:rPr>
        <w:t>录</w:t>
      </w:r>
    </w:p>
    <w:p w14:paraId="70917759">
      <w:pPr>
        <w:spacing w:line="316" w:lineRule="auto"/>
        <w:rPr>
          <w:rFonts w:ascii="Arial"/>
          <w:sz w:val="21"/>
        </w:rPr>
      </w:pPr>
    </w:p>
    <w:p w14:paraId="3C716688">
      <w:pPr>
        <w:spacing w:line="316" w:lineRule="auto"/>
        <w:rPr>
          <w:rFonts w:ascii="Arial"/>
          <w:sz w:val="21"/>
        </w:rPr>
      </w:pPr>
    </w:p>
    <w:p w14:paraId="0C3ED6FF">
      <w:pPr>
        <w:spacing w:line="316" w:lineRule="auto"/>
        <w:rPr>
          <w:rFonts w:ascii="Arial"/>
          <w:sz w:val="21"/>
        </w:rPr>
      </w:pPr>
    </w:p>
    <w:p w14:paraId="576E8284">
      <w:pPr>
        <w:spacing w:before="101" w:line="226" w:lineRule="auto"/>
        <w:ind w:left="2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第一部分</w:t>
      </w:r>
      <w:r>
        <w:rPr>
          <w:rFonts w:ascii="黑体" w:hAnsi="黑体" w:eastAsia="黑体" w:cs="黑体"/>
          <w:spacing w:val="18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5"/>
          <w:sz w:val="31"/>
          <w:szCs w:val="31"/>
        </w:rPr>
        <w:t>部门概况</w:t>
      </w:r>
    </w:p>
    <w:p w14:paraId="238583C0">
      <w:pPr>
        <w:pStyle w:val="2"/>
        <w:spacing w:before="244" w:line="227" w:lineRule="auto"/>
        <w:ind w:left="40"/>
      </w:pPr>
      <w:r>
        <w:rPr>
          <w:spacing w:val="5"/>
        </w:rPr>
        <w:t>一、部门职责</w:t>
      </w:r>
    </w:p>
    <w:p w14:paraId="7CD86620">
      <w:pPr>
        <w:pStyle w:val="2"/>
        <w:spacing w:before="243" w:line="226" w:lineRule="auto"/>
        <w:ind w:left="45"/>
      </w:pPr>
      <w:r>
        <w:rPr>
          <w:spacing w:val="7"/>
        </w:rPr>
        <w:t>二、机构设置及部门决算单位构成</w:t>
      </w:r>
    </w:p>
    <w:p w14:paraId="7C7B033A">
      <w:pPr>
        <w:spacing w:before="243" w:line="227" w:lineRule="auto"/>
        <w:ind w:left="2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第二部分 2025</w:t>
      </w:r>
      <w:r>
        <w:rPr>
          <w:rFonts w:ascii="黑体" w:hAnsi="黑体" w:eastAsia="黑体" w:cs="黑体"/>
          <w:spacing w:val="-5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sz w:val="31"/>
          <w:szCs w:val="31"/>
        </w:rPr>
        <w:t>年度部门决算表</w:t>
      </w:r>
    </w:p>
    <w:p w14:paraId="6E126DD0">
      <w:pPr>
        <w:pStyle w:val="2"/>
        <w:spacing w:before="242" w:line="227" w:lineRule="auto"/>
        <w:ind w:left="40"/>
      </w:pPr>
      <w:r>
        <w:rPr>
          <w:spacing w:val="7"/>
        </w:rPr>
        <w:t>一、收入支出决算总表</w:t>
      </w:r>
    </w:p>
    <w:p w14:paraId="7F77B755">
      <w:pPr>
        <w:pStyle w:val="2"/>
        <w:spacing w:before="243" w:line="227" w:lineRule="auto"/>
        <w:ind w:left="45"/>
      </w:pPr>
      <w:r>
        <w:rPr>
          <w:spacing w:val="5"/>
        </w:rPr>
        <w:t>二、收入决算表</w:t>
      </w:r>
    </w:p>
    <w:p w14:paraId="34991BC3">
      <w:pPr>
        <w:pStyle w:val="2"/>
        <w:spacing w:before="243" w:line="227" w:lineRule="auto"/>
        <w:ind w:left="44"/>
      </w:pPr>
      <w:r>
        <w:rPr>
          <w:spacing w:val="5"/>
        </w:rPr>
        <w:t>三、支出决算表</w:t>
      </w:r>
    </w:p>
    <w:p w14:paraId="547AB286">
      <w:pPr>
        <w:pStyle w:val="2"/>
        <w:spacing w:before="243" w:line="227" w:lineRule="auto"/>
        <w:ind w:left="72"/>
      </w:pPr>
      <w:r>
        <w:rPr>
          <w:spacing w:val="5"/>
        </w:rPr>
        <w:t>四、财政拨款收入支出决算总表</w:t>
      </w:r>
    </w:p>
    <w:p w14:paraId="0C520EBC">
      <w:pPr>
        <w:pStyle w:val="2"/>
        <w:spacing w:before="243" w:line="227" w:lineRule="auto"/>
        <w:ind w:left="40"/>
      </w:pPr>
      <w:r>
        <w:rPr>
          <w:spacing w:val="8"/>
        </w:rPr>
        <w:t>五、一般公共预算财政拨款支出决算表</w:t>
      </w:r>
    </w:p>
    <w:p w14:paraId="63168DCA">
      <w:pPr>
        <w:pStyle w:val="2"/>
        <w:spacing w:before="243" w:line="227" w:lineRule="auto"/>
        <w:ind w:left="37"/>
      </w:pPr>
      <w:r>
        <w:rPr>
          <w:spacing w:val="8"/>
        </w:rPr>
        <w:t>六、一般公共预算财政拨款基本支出决算表</w:t>
      </w:r>
    </w:p>
    <w:p w14:paraId="71F2B2E7">
      <w:pPr>
        <w:pStyle w:val="2"/>
        <w:spacing w:before="242" w:line="227" w:lineRule="auto"/>
        <w:ind w:left="41"/>
      </w:pPr>
      <w:r>
        <w:rPr>
          <w:spacing w:val="6"/>
        </w:rPr>
        <w:t>七、一般公共预算财政拨款“三公</w:t>
      </w:r>
      <w:r>
        <w:rPr>
          <w:spacing w:val="-94"/>
        </w:rPr>
        <w:t xml:space="preserve"> </w:t>
      </w:r>
      <w:r>
        <w:rPr>
          <w:spacing w:val="6"/>
        </w:rPr>
        <w:t>”经费支出决算表</w:t>
      </w:r>
    </w:p>
    <w:p w14:paraId="5C991E1D">
      <w:pPr>
        <w:pStyle w:val="2"/>
        <w:spacing w:before="242" w:line="226" w:lineRule="auto"/>
        <w:ind w:left="34"/>
      </w:pPr>
      <w:r>
        <w:rPr>
          <w:spacing w:val="8"/>
        </w:rPr>
        <w:t>八、政府性基金预算财政拨款收入支出决算表</w:t>
      </w:r>
    </w:p>
    <w:p w14:paraId="3E8FCC04">
      <w:pPr>
        <w:pStyle w:val="2"/>
        <w:spacing w:before="246" w:line="227" w:lineRule="auto"/>
        <w:ind w:left="46"/>
      </w:pPr>
      <w:r>
        <w:rPr>
          <w:spacing w:val="8"/>
        </w:rPr>
        <w:t>九、国有资本经营预算财政拨款支出决算表</w:t>
      </w:r>
    </w:p>
    <w:p w14:paraId="75CFC522">
      <w:pPr>
        <w:pStyle w:val="2"/>
        <w:spacing w:before="243" w:line="227" w:lineRule="auto"/>
        <w:ind w:left="44"/>
      </w:pPr>
      <w:r>
        <w:rPr>
          <w:spacing w:val="7"/>
        </w:rPr>
        <w:t>十、部门预算项目支出绩效自评表</w:t>
      </w:r>
    </w:p>
    <w:p w14:paraId="3230C48F">
      <w:pPr>
        <w:spacing w:before="243" w:line="226" w:lineRule="auto"/>
        <w:ind w:left="2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第三部分  2025</w:t>
      </w:r>
      <w:r>
        <w:rPr>
          <w:rFonts w:ascii="黑体" w:hAnsi="黑体" w:eastAsia="黑体" w:cs="黑体"/>
          <w:spacing w:val="-5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年度部门决算情况说明</w:t>
      </w:r>
    </w:p>
    <w:p w14:paraId="44E16037">
      <w:pPr>
        <w:pStyle w:val="2"/>
        <w:spacing w:before="244" w:line="227" w:lineRule="auto"/>
        <w:ind w:left="40"/>
      </w:pPr>
      <w:r>
        <w:rPr>
          <w:spacing w:val="7"/>
        </w:rPr>
        <w:t>一、收入支出决算总体情况说明</w:t>
      </w:r>
    </w:p>
    <w:p w14:paraId="6014465D">
      <w:pPr>
        <w:pStyle w:val="2"/>
        <w:spacing w:before="243" w:line="227" w:lineRule="auto"/>
        <w:ind w:left="45"/>
      </w:pPr>
      <w:r>
        <w:rPr>
          <w:spacing w:val="6"/>
        </w:rPr>
        <w:t>二、收入决算情况说明</w:t>
      </w:r>
    </w:p>
    <w:p w14:paraId="0F8E6D9A">
      <w:pPr>
        <w:pStyle w:val="2"/>
        <w:spacing w:before="243" w:line="227" w:lineRule="auto"/>
        <w:ind w:left="44"/>
      </w:pPr>
      <w:r>
        <w:rPr>
          <w:spacing w:val="6"/>
        </w:rPr>
        <w:t>三、支出决算情况说明</w:t>
      </w:r>
    </w:p>
    <w:p w14:paraId="5BD0EC26">
      <w:pPr>
        <w:pStyle w:val="2"/>
        <w:spacing w:before="242" w:line="227" w:lineRule="auto"/>
        <w:ind w:left="72"/>
      </w:pPr>
      <w:r>
        <w:rPr>
          <w:spacing w:val="6"/>
        </w:rPr>
        <w:t>四、财政拨款收入支出决算总体情况说明</w:t>
      </w:r>
    </w:p>
    <w:p w14:paraId="67BD6E5E">
      <w:pPr>
        <w:pStyle w:val="2"/>
        <w:spacing w:before="243" w:line="227" w:lineRule="auto"/>
        <w:ind w:left="40"/>
      </w:pPr>
      <w:r>
        <w:rPr>
          <w:spacing w:val="8"/>
        </w:rPr>
        <w:t>五、一般公共预算财政拨款支出决算情况说明</w:t>
      </w:r>
    </w:p>
    <w:p w14:paraId="3002BF3F">
      <w:pPr>
        <w:spacing w:line="227" w:lineRule="auto"/>
        <w:sectPr>
          <w:footerReference r:id="rId6" w:type="default"/>
          <w:pgSz w:w="11906" w:h="16839"/>
          <w:pgMar w:top="1431" w:right="1785" w:bottom="1214" w:left="1785" w:header="0" w:footer="940" w:gutter="0"/>
          <w:cols w:space="720" w:num="1"/>
        </w:sectPr>
      </w:pPr>
    </w:p>
    <w:p w14:paraId="2FAA5EEE">
      <w:pPr>
        <w:pStyle w:val="2"/>
        <w:spacing w:before="163" w:line="227" w:lineRule="auto"/>
        <w:ind w:left="37"/>
      </w:pPr>
      <w:r>
        <w:rPr>
          <w:spacing w:val="8"/>
        </w:rPr>
        <w:t>六、一般公共预算财政拨款基本支出决算情况说明</w:t>
      </w:r>
    </w:p>
    <w:p w14:paraId="62E912C3">
      <w:pPr>
        <w:pStyle w:val="2"/>
        <w:spacing w:before="242" w:line="227" w:lineRule="auto"/>
        <w:ind w:left="41"/>
      </w:pPr>
      <w:r>
        <w:rPr>
          <w:spacing w:val="6"/>
        </w:rPr>
        <w:t>七、一般公共预算财政拨款“三公</w:t>
      </w:r>
      <w:r>
        <w:rPr>
          <w:spacing w:val="-96"/>
        </w:rPr>
        <w:t xml:space="preserve"> </w:t>
      </w:r>
      <w:r>
        <w:rPr>
          <w:spacing w:val="6"/>
        </w:rPr>
        <w:t>”经费支出决算情况说明</w:t>
      </w:r>
    </w:p>
    <w:p w14:paraId="1E98FE22">
      <w:pPr>
        <w:pStyle w:val="2"/>
        <w:spacing w:before="242" w:line="226" w:lineRule="auto"/>
        <w:ind w:left="34"/>
      </w:pPr>
      <w:r>
        <w:rPr>
          <w:spacing w:val="9"/>
        </w:rPr>
        <w:t>八、政府性基金预算财政拨款收入支出决算情况说明</w:t>
      </w:r>
    </w:p>
    <w:p w14:paraId="4748D2B6">
      <w:pPr>
        <w:pStyle w:val="2"/>
        <w:spacing w:before="245" w:line="227" w:lineRule="auto"/>
        <w:ind w:left="46"/>
      </w:pPr>
      <w:r>
        <w:rPr>
          <w:spacing w:val="8"/>
        </w:rPr>
        <w:t>九、国有资本经营预算财政拨款支出决算情况说明</w:t>
      </w:r>
    </w:p>
    <w:p w14:paraId="47262806">
      <w:pPr>
        <w:pStyle w:val="2"/>
        <w:spacing w:before="242" w:line="227" w:lineRule="auto"/>
        <w:ind w:left="44"/>
      </w:pPr>
      <w:r>
        <w:rPr>
          <w:spacing w:val="7"/>
        </w:rPr>
        <w:t>十、预算绩效管理情况说明</w:t>
      </w:r>
    </w:p>
    <w:p w14:paraId="69A929BF">
      <w:pPr>
        <w:pStyle w:val="2"/>
        <w:spacing w:before="242" w:line="227" w:lineRule="auto"/>
        <w:ind w:left="44"/>
      </w:pPr>
      <w:r>
        <w:rPr>
          <w:spacing w:val="7"/>
        </w:rPr>
        <w:t>十一、其他重要事项情况说明</w:t>
      </w:r>
    </w:p>
    <w:p w14:paraId="11FA8E36">
      <w:pPr>
        <w:spacing w:before="243" w:line="227" w:lineRule="auto"/>
        <w:ind w:left="2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第四部分  名词解释</w:t>
      </w:r>
    </w:p>
    <w:p w14:paraId="477EFAE8">
      <w:pPr>
        <w:spacing w:line="227" w:lineRule="auto"/>
        <w:rPr>
          <w:rFonts w:ascii="黑体" w:hAnsi="黑体" w:eastAsia="黑体" w:cs="黑体"/>
          <w:sz w:val="31"/>
          <w:szCs w:val="31"/>
        </w:rPr>
        <w:sectPr>
          <w:footerReference r:id="rId7" w:type="default"/>
          <w:pgSz w:w="11906" w:h="16839"/>
          <w:pgMar w:top="1431" w:right="1785" w:bottom="1214" w:left="1785" w:header="0" w:footer="940" w:gutter="0"/>
          <w:cols w:space="720" w:num="1"/>
        </w:sectPr>
      </w:pPr>
    </w:p>
    <w:p w14:paraId="6DC27FD2">
      <w:pPr>
        <w:spacing w:before="224" w:line="502" w:lineRule="exact"/>
        <w:ind w:left="2186"/>
        <w:outlineLvl w:val="1"/>
        <w:rPr>
          <w:rFonts w:ascii="微软雅黑" w:hAnsi="微软雅黑" w:eastAsia="微软雅黑" w:cs="微软雅黑"/>
          <w:sz w:val="49"/>
          <w:szCs w:val="49"/>
        </w:rPr>
      </w:pPr>
      <w:r>
        <w:rPr>
          <w:rFonts w:ascii="微软雅黑" w:hAnsi="微软雅黑" w:eastAsia="微软雅黑" w:cs="微软雅黑"/>
          <w:spacing w:val="-32"/>
          <w:position w:val="-2"/>
          <w:sz w:val="49"/>
          <w:szCs w:val="49"/>
        </w:rPr>
        <w:t>第一部分   部门概况</w:t>
      </w:r>
    </w:p>
    <w:p w14:paraId="4AEDB489">
      <w:pPr>
        <w:spacing w:line="296" w:lineRule="auto"/>
        <w:rPr>
          <w:rFonts w:ascii="Arial"/>
          <w:sz w:val="21"/>
        </w:rPr>
      </w:pPr>
    </w:p>
    <w:p w14:paraId="0764E8CA">
      <w:pPr>
        <w:spacing w:line="297" w:lineRule="auto"/>
        <w:rPr>
          <w:rFonts w:ascii="Arial"/>
          <w:sz w:val="21"/>
        </w:rPr>
      </w:pPr>
    </w:p>
    <w:p w14:paraId="0D771DD5">
      <w:pPr>
        <w:spacing w:line="297" w:lineRule="auto"/>
        <w:rPr>
          <w:rFonts w:ascii="Arial"/>
          <w:sz w:val="21"/>
        </w:rPr>
      </w:pPr>
    </w:p>
    <w:p w14:paraId="082E867A">
      <w:pPr>
        <w:spacing w:before="101" w:line="226" w:lineRule="auto"/>
        <w:ind w:left="672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一、部门职责</w:t>
      </w:r>
    </w:p>
    <w:p w14:paraId="0C3D178A">
      <w:pPr>
        <w:pStyle w:val="2"/>
        <w:spacing w:before="247" w:line="223" w:lineRule="auto"/>
        <w:ind w:left="1305"/>
        <w:rPr>
          <w:sz w:val="30"/>
          <w:szCs w:val="30"/>
        </w:rPr>
      </w:pPr>
      <w:r>
        <w:rPr>
          <w:spacing w:val="8"/>
          <w:sz w:val="30"/>
          <w:szCs w:val="30"/>
        </w:rPr>
        <w:t>本部门主要职能及机构设置涉密，不予公开。</w:t>
      </w:r>
    </w:p>
    <w:p w14:paraId="31052837">
      <w:pPr>
        <w:spacing w:line="223" w:lineRule="auto"/>
        <w:rPr>
          <w:sz w:val="30"/>
          <w:szCs w:val="30"/>
        </w:rPr>
        <w:sectPr>
          <w:footerReference r:id="rId8" w:type="default"/>
          <w:pgSz w:w="11906" w:h="16839"/>
          <w:pgMar w:top="1431" w:right="1785" w:bottom="1214" w:left="1785" w:header="0" w:footer="940" w:gutter="0"/>
          <w:cols w:space="720" w:num="1"/>
        </w:sectPr>
      </w:pPr>
    </w:p>
    <w:p w14:paraId="5945D154">
      <w:pPr>
        <w:spacing w:before="224" w:line="502" w:lineRule="exact"/>
        <w:ind w:left="1142"/>
        <w:outlineLvl w:val="1"/>
        <w:rPr>
          <w:rFonts w:ascii="微软雅黑" w:hAnsi="微软雅黑" w:eastAsia="微软雅黑" w:cs="微软雅黑"/>
          <w:sz w:val="45"/>
          <w:szCs w:val="45"/>
        </w:rPr>
      </w:pPr>
      <w:r>
        <w:rPr>
          <w:rFonts w:ascii="微软雅黑" w:hAnsi="微软雅黑" w:eastAsia="微软雅黑" w:cs="微软雅黑"/>
          <w:spacing w:val="-10"/>
          <w:position w:val="-1"/>
          <w:sz w:val="45"/>
          <w:szCs w:val="45"/>
        </w:rPr>
        <w:t>第二部分</w:t>
      </w:r>
      <w:r>
        <w:rPr>
          <w:rFonts w:ascii="微软雅黑" w:hAnsi="微软雅黑" w:eastAsia="微软雅黑" w:cs="微软雅黑"/>
          <w:spacing w:val="74"/>
          <w:position w:val="-1"/>
          <w:sz w:val="45"/>
          <w:szCs w:val="45"/>
        </w:rPr>
        <w:t xml:space="preserve"> </w:t>
      </w:r>
      <w:r>
        <w:rPr>
          <w:rFonts w:ascii="微软雅黑" w:hAnsi="微软雅黑" w:eastAsia="微软雅黑" w:cs="微软雅黑"/>
          <w:spacing w:val="-10"/>
          <w:position w:val="-1"/>
          <w:sz w:val="45"/>
          <w:szCs w:val="45"/>
        </w:rPr>
        <w:t>2025年度部门决算表</w:t>
      </w:r>
    </w:p>
    <w:p w14:paraId="4A733498">
      <w:pPr>
        <w:spacing w:line="270" w:lineRule="auto"/>
        <w:rPr>
          <w:rFonts w:ascii="Arial"/>
          <w:sz w:val="21"/>
        </w:rPr>
      </w:pPr>
    </w:p>
    <w:p w14:paraId="208A3E50">
      <w:pPr>
        <w:spacing w:before="100" w:line="227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一、收入支出决算总表</w:t>
      </w:r>
    </w:p>
    <w:p w14:paraId="52E5B70C">
      <w:pPr>
        <w:spacing w:before="167" w:line="4832" w:lineRule="exact"/>
        <w:ind w:firstLine="14"/>
      </w:pPr>
      <w:r>
        <w:rPr>
          <w:position w:val="-96"/>
        </w:rPr>
        <w:drawing>
          <wp:inline distT="0" distB="0" distL="0" distR="0">
            <wp:extent cx="5265420" cy="30676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6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956AB">
      <w:pPr>
        <w:spacing w:before="235" w:line="227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二、收入决算表</w:t>
      </w:r>
    </w:p>
    <w:p w14:paraId="68BA0E85">
      <w:pPr>
        <w:spacing w:before="91" w:line="3115" w:lineRule="exact"/>
        <w:ind w:firstLine="14"/>
      </w:pPr>
      <w:r>
        <w:rPr>
          <w:position w:val="-62"/>
        </w:rPr>
        <w:drawing>
          <wp:inline distT="0" distB="0" distL="0" distR="0">
            <wp:extent cx="5273040" cy="197802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7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47458">
      <w:pPr>
        <w:spacing w:before="156" w:line="227" w:lineRule="auto"/>
        <w:ind w:left="6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三、支出决算表</w:t>
      </w:r>
    </w:p>
    <w:p w14:paraId="47ACF831">
      <w:pPr>
        <w:spacing w:before="226" w:line="2849" w:lineRule="exact"/>
        <w:ind w:firstLine="14"/>
      </w:pPr>
      <w:r>
        <w:rPr>
          <w:position w:val="-56"/>
        </w:rPr>
        <w:drawing>
          <wp:inline distT="0" distB="0" distL="0" distR="0">
            <wp:extent cx="5265420" cy="180848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0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2E2C8">
      <w:pPr>
        <w:spacing w:line="2849" w:lineRule="exact"/>
        <w:sectPr>
          <w:footerReference r:id="rId9" w:type="default"/>
          <w:pgSz w:w="11906" w:h="16839"/>
          <w:pgMar w:top="1431" w:right="1785" w:bottom="1144" w:left="1785" w:header="0" w:footer="960" w:gutter="0"/>
          <w:cols w:space="720" w:num="1"/>
        </w:sectPr>
      </w:pPr>
    </w:p>
    <w:p w14:paraId="4D30C0BA">
      <w:pPr>
        <w:spacing w:before="162" w:line="227" w:lineRule="auto"/>
        <w:ind w:left="68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四、财政拨款收入支出决算总表</w:t>
      </w:r>
    </w:p>
    <w:p w14:paraId="4343110C">
      <w:pPr>
        <w:spacing w:before="215" w:line="4740" w:lineRule="exact"/>
        <w:ind w:firstLine="14"/>
      </w:pPr>
      <w:r>
        <w:rPr>
          <w:position w:val="-94"/>
        </w:rPr>
        <w:drawing>
          <wp:inline distT="0" distB="0" distL="0" distR="0">
            <wp:extent cx="5265420" cy="30099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AFB02">
      <w:pPr>
        <w:spacing w:before="279" w:line="226" w:lineRule="auto"/>
        <w:ind w:left="3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五、一般公共预算财政拨款支出决算表</w:t>
      </w:r>
    </w:p>
    <w:p w14:paraId="74427393">
      <w:pPr>
        <w:spacing w:before="226" w:line="2532" w:lineRule="exact"/>
        <w:ind w:firstLine="14"/>
      </w:pPr>
      <w:r>
        <w:rPr>
          <w:position w:val="-50"/>
        </w:rPr>
        <w:drawing>
          <wp:inline distT="0" distB="0" distL="0" distR="0">
            <wp:extent cx="5595620" cy="160782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96128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C3970">
      <w:pPr>
        <w:spacing w:before="294" w:line="226" w:lineRule="auto"/>
        <w:ind w:left="67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六、一般公共预算财政拨款基本支出决算表</w:t>
      </w:r>
    </w:p>
    <w:p w14:paraId="530B9EA1">
      <w:pPr>
        <w:spacing w:before="215" w:line="4121" w:lineRule="exact"/>
        <w:ind w:firstLine="14"/>
      </w:pPr>
      <w:r>
        <w:rPr>
          <w:position w:val="-82"/>
        </w:rPr>
        <w:drawing>
          <wp:inline distT="0" distB="0" distL="0" distR="0">
            <wp:extent cx="5615940" cy="26162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1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169B2">
      <w:pPr>
        <w:spacing w:line="4121" w:lineRule="exact"/>
        <w:sectPr>
          <w:footerReference r:id="rId10" w:type="default"/>
          <w:pgSz w:w="11906" w:h="16839"/>
          <w:pgMar w:top="1431" w:right="1261" w:bottom="1214" w:left="1785" w:header="0" w:footer="940" w:gutter="0"/>
          <w:cols w:space="720" w:num="1"/>
        </w:sectPr>
      </w:pPr>
    </w:p>
    <w:p w14:paraId="650AF7B0">
      <w:pPr>
        <w:spacing w:before="163" w:line="226" w:lineRule="auto"/>
        <w:ind w:left="6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七、一般公共预算财政拨款“三公”经费支出决算表</w:t>
      </w:r>
    </w:p>
    <w:p w14:paraId="518178CC">
      <w:pPr>
        <w:spacing w:before="236" w:line="2827" w:lineRule="exact"/>
        <w:ind w:firstLine="14"/>
      </w:pPr>
      <w:r>
        <w:rPr>
          <w:position w:val="-56"/>
        </w:rPr>
        <w:drawing>
          <wp:inline distT="0" distB="0" distL="0" distR="0">
            <wp:extent cx="5273040" cy="179514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9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635CE">
      <w:pPr>
        <w:spacing w:before="300" w:line="227" w:lineRule="auto"/>
        <w:ind w:left="6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八、政府性基金预算财政拨款收入支出决算表 无</w:t>
      </w:r>
    </w:p>
    <w:p w14:paraId="2ADAEF3E">
      <w:pPr>
        <w:spacing w:before="242" w:line="227" w:lineRule="auto"/>
        <w:ind w:left="6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 xml:space="preserve">九、国有资本经营预算财政拨款支出决算表 </w:t>
      </w:r>
      <w:r>
        <w:rPr>
          <w:rFonts w:ascii="黑体" w:hAnsi="黑体" w:eastAsia="黑体" w:cs="黑体"/>
          <w:spacing w:val="8"/>
          <w:sz w:val="31"/>
          <w:szCs w:val="31"/>
        </w:rPr>
        <w:t xml:space="preserve"> 无</w:t>
      </w:r>
    </w:p>
    <w:p w14:paraId="1765D701">
      <w:pPr>
        <w:spacing w:before="243" w:line="226" w:lineRule="auto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十、项目支出绩效自评表  无</w:t>
      </w:r>
    </w:p>
    <w:p w14:paraId="14B34640">
      <w:pPr>
        <w:spacing w:line="241" w:lineRule="auto"/>
        <w:rPr>
          <w:rFonts w:ascii="Arial"/>
          <w:sz w:val="21"/>
        </w:rPr>
      </w:pPr>
    </w:p>
    <w:p w14:paraId="2F3871D1">
      <w:pPr>
        <w:spacing w:line="241" w:lineRule="auto"/>
        <w:rPr>
          <w:rFonts w:ascii="Arial"/>
          <w:sz w:val="21"/>
        </w:rPr>
      </w:pPr>
    </w:p>
    <w:p w14:paraId="7D2C7EE8">
      <w:pPr>
        <w:spacing w:line="241" w:lineRule="auto"/>
        <w:rPr>
          <w:rFonts w:ascii="Arial"/>
          <w:sz w:val="21"/>
        </w:rPr>
      </w:pPr>
    </w:p>
    <w:p w14:paraId="2E6C2862">
      <w:pPr>
        <w:spacing w:before="202" w:line="502" w:lineRule="exact"/>
        <w:ind w:left="482"/>
        <w:outlineLvl w:val="1"/>
        <w:rPr>
          <w:rFonts w:ascii="微软雅黑" w:hAnsi="微软雅黑" w:eastAsia="微软雅黑" w:cs="微软雅黑"/>
          <w:sz w:val="47"/>
          <w:szCs w:val="47"/>
        </w:rPr>
      </w:pPr>
      <w:r>
        <w:rPr>
          <w:rFonts w:ascii="微软雅黑" w:hAnsi="微软雅黑" w:eastAsia="微软雅黑" w:cs="微软雅黑"/>
          <w:spacing w:val="-28"/>
          <w:position w:val="-1"/>
          <w:sz w:val="47"/>
          <w:szCs w:val="47"/>
        </w:rPr>
        <w:t>第三部分</w:t>
      </w:r>
      <w:r>
        <w:rPr>
          <w:rFonts w:ascii="微软雅黑" w:hAnsi="微软雅黑" w:eastAsia="微软雅黑" w:cs="微软雅黑"/>
          <w:spacing w:val="82"/>
          <w:position w:val="-1"/>
          <w:sz w:val="47"/>
          <w:szCs w:val="47"/>
        </w:rPr>
        <w:t xml:space="preserve"> </w:t>
      </w:r>
      <w:r>
        <w:rPr>
          <w:rFonts w:ascii="微软雅黑" w:hAnsi="微软雅黑" w:eastAsia="微软雅黑" w:cs="微软雅黑"/>
          <w:spacing w:val="-28"/>
          <w:position w:val="-1"/>
          <w:sz w:val="47"/>
          <w:szCs w:val="47"/>
        </w:rPr>
        <w:t>2025年度部门决算情况说明</w:t>
      </w:r>
    </w:p>
    <w:p w14:paraId="7EBBFDBF">
      <w:pPr>
        <w:spacing w:line="270" w:lineRule="auto"/>
        <w:rPr>
          <w:rFonts w:ascii="Arial"/>
          <w:sz w:val="21"/>
        </w:rPr>
      </w:pPr>
    </w:p>
    <w:p w14:paraId="2E794C0A">
      <w:pPr>
        <w:spacing w:before="101" w:line="226" w:lineRule="auto"/>
        <w:ind w:left="830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一、收入支出决算总体情况说明</w:t>
      </w:r>
    </w:p>
    <w:p w14:paraId="7ED8BD07">
      <w:pPr>
        <w:pStyle w:val="2"/>
        <w:spacing w:before="243" w:line="372" w:lineRule="auto"/>
        <w:ind w:left="41" w:firstLine="628"/>
        <w:jc w:val="both"/>
      </w:pPr>
      <w:r>
        <w:rPr>
          <w:spacing w:val="3"/>
        </w:rPr>
        <w:t>2025</w:t>
      </w:r>
      <w:r>
        <w:rPr>
          <w:spacing w:val="-29"/>
        </w:rPr>
        <w:t xml:space="preserve"> </w:t>
      </w:r>
      <w:r>
        <w:rPr>
          <w:spacing w:val="3"/>
        </w:rPr>
        <w:t>年度收、支总计各</w:t>
      </w:r>
      <w:r>
        <w:rPr>
          <w:spacing w:val="-61"/>
        </w:rPr>
        <w:t xml:space="preserve"> </w:t>
      </w:r>
      <w:r>
        <w:rPr>
          <w:spacing w:val="3"/>
        </w:rPr>
        <w:t>958.05、958.05</w:t>
      </w:r>
      <w:r>
        <w:rPr>
          <w:spacing w:val="-53"/>
        </w:rPr>
        <w:t xml:space="preserve"> </w:t>
      </w:r>
      <w:r>
        <w:rPr>
          <w:spacing w:val="3"/>
        </w:rPr>
        <w:t>万元。与</w:t>
      </w:r>
      <w:r>
        <w:rPr>
          <w:spacing w:val="-58"/>
        </w:rPr>
        <w:t xml:space="preserve"> </w:t>
      </w:r>
      <w:r>
        <w:rPr>
          <w:spacing w:val="3"/>
        </w:rPr>
        <w:t>2024</w:t>
      </w:r>
      <w:r>
        <w:rPr>
          <w:spacing w:val="-14"/>
        </w:rPr>
        <w:t>年相比，收、支总计各减少</w:t>
      </w:r>
      <w:r>
        <w:rPr>
          <w:spacing w:val="-70"/>
        </w:rPr>
        <w:t xml:space="preserve"> </w:t>
      </w:r>
      <w:r>
        <w:rPr>
          <w:spacing w:val="-14"/>
        </w:rPr>
        <w:t>198.67、1</w:t>
      </w:r>
      <w:r>
        <w:rPr>
          <w:spacing w:val="-15"/>
        </w:rPr>
        <w:t>98.67</w:t>
      </w:r>
      <w:r>
        <w:rPr>
          <w:spacing w:val="-82"/>
        </w:rPr>
        <w:t xml:space="preserve"> </w:t>
      </w:r>
      <w:r>
        <w:rPr>
          <w:spacing w:val="-15"/>
        </w:rPr>
        <w:t>万元，降低</w:t>
      </w:r>
      <w:r>
        <w:rPr>
          <w:spacing w:val="-69"/>
        </w:rPr>
        <w:t xml:space="preserve"> </w:t>
      </w:r>
      <w:r>
        <w:rPr>
          <w:spacing w:val="-15"/>
        </w:rPr>
        <w:t>17.17%、</w:t>
      </w:r>
      <w:r>
        <w:t xml:space="preserve"> </w:t>
      </w:r>
      <w:r>
        <w:rPr>
          <w:spacing w:val="3"/>
        </w:rPr>
        <w:t>17.17％</w:t>
      </w:r>
      <w:r>
        <w:rPr>
          <w:spacing w:val="-68"/>
        </w:rPr>
        <w:t xml:space="preserve"> </w:t>
      </w:r>
      <w:r>
        <w:rPr>
          <w:spacing w:val="3"/>
        </w:rPr>
        <w:t>。主要原因：本年度无大型项目，收入、支出降低。</w:t>
      </w:r>
    </w:p>
    <w:p w14:paraId="14866F5F">
      <w:pPr>
        <w:spacing w:line="226" w:lineRule="auto"/>
        <w:ind w:left="672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二、收入决算情况说明</w:t>
      </w:r>
    </w:p>
    <w:p w14:paraId="0674F8C1">
      <w:pPr>
        <w:pStyle w:val="2"/>
        <w:spacing w:before="243" w:line="372" w:lineRule="auto"/>
        <w:ind w:left="37" w:right="112" w:firstLine="639"/>
      </w:pPr>
      <w:r>
        <w:rPr>
          <w:spacing w:val="-3"/>
        </w:rPr>
        <w:t>本年收入合计</w:t>
      </w:r>
      <w:r>
        <w:rPr>
          <w:spacing w:val="-61"/>
        </w:rPr>
        <w:t xml:space="preserve"> </w:t>
      </w:r>
      <w:r>
        <w:rPr>
          <w:spacing w:val="-3"/>
        </w:rPr>
        <w:t>958.05</w:t>
      </w:r>
      <w:r>
        <w:rPr>
          <w:spacing w:val="-53"/>
        </w:rPr>
        <w:t xml:space="preserve"> </w:t>
      </w:r>
      <w:r>
        <w:rPr>
          <w:spacing w:val="-3"/>
        </w:rPr>
        <w:t>万元，其中：财政拨款收入</w:t>
      </w:r>
      <w:r>
        <w:rPr>
          <w:spacing w:val="-61"/>
        </w:rPr>
        <w:t xml:space="preserve"> </w:t>
      </w:r>
      <w:r>
        <w:rPr>
          <w:spacing w:val="-3"/>
        </w:rPr>
        <w:t>958.05万元，</w:t>
      </w:r>
      <w:r>
        <w:rPr>
          <w:spacing w:val="-72"/>
        </w:rPr>
        <w:t xml:space="preserve"> </w:t>
      </w:r>
      <w:r>
        <w:rPr>
          <w:spacing w:val="-3"/>
        </w:rPr>
        <w:t>占</w:t>
      </w:r>
      <w:r>
        <w:rPr>
          <w:spacing w:val="-39"/>
        </w:rPr>
        <w:t xml:space="preserve"> </w:t>
      </w:r>
      <w:r>
        <w:rPr>
          <w:spacing w:val="-3"/>
        </w:rPr>
        <w:t>100%；其他收入</w:t>
      </w:r>
      <w:r>
        <w:rPr>
          <w:spacing w:val="-59"/>
        </w:rPr>
        <w:t xml:space="preserve"> </w:t>
      </w:r>
      <w:r>
        <w:rPr>
          <w:spacing w:val="-3"/>
        </w:rPr>
        <w:t>0.00</w:t>
      </w:r>
      <w:r>
        <w:rPr>
          <w:spacing w:val="-51"/>
        </w:rPr>
        <w:t xml:space="preserve"> </w:t>
      </w:r>
      <w:r>
        <w:rPr>
          <w:spacing w:val="-3"/>
        </w:rPr>
        <w:t>万元，</w:t>
      </w:r>
      <w:r>
        <w:rPr>
          <w:spacing w:val="-72"/>
        </w:rPr>
        <w:t xml:space="preserve"> </w:t>
      </w:r>
      <w:r>
        <w:rPr>
          <w:spacing w:val="-3"/>
        </w:rPr>
        <w:t>占</w:t>
      </w:r>
      <w:r>
        <w:rPr>
          <w:spacing w:val="-60"/>
        </w:rPr>
        <w:t xml:space="preserve"> </w:t>
      </w:r>
      <w:r>
        <w:rPr>
          <w:spacing w:val="-4"/>
        </w:rPr>
        <w:t>0.00%。</w:t>
      </w:r>
    </w:p>
    <w:p w14:paraId="79B45624">
      <w:pPr>
        <w:spacing w:line="226" w:lineRule="auto"/>
        <w:ind w:left="673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三、支出决算情况说明</w:t>
      </w:r>
    </w:p>
    <w:p w14:paraId="0F3F5309">
      <w:pPr>
        <w:pStyle w:val="2"/>
        <w:spacing w:before="244" w:line="372" w:lineRule="auto"/>
        <w:ind w:left="40" w:right="111" w:firstLine="636"/>
        <w:jc w:val="both"/>
      </w:pPr>
      <w:r>
        <w:rPr>
          <w:spacing w:val="4"/>
        </w:rPr>
        <w:t>本年支出合计</w:t>
      </w:r>
      <w:r>
        <w:rPr>
          <w:spacing w:val="-63"/>
        </w:rPr>
        <w:t xml:space="preserve"> </w:t>
      </w:r>
      <w:r>
        <w:rPr>
          <w:spacing w:val="4"/>
        </w:rPr>
        <w:t>958.05</w:t>
      </w:r>
      <w:r>
        <w:rPr>
          <w:spacing w:val="-53"/>
        </w:rPr>
        <w:t xml:space="preserve"> </w:t>
      </w:r>
      <w:r>
        <w:rPr>
          <w:spacing w:val="4"/>
        </w:rPr>
        <w:t>万元，其中：基本支出</w:t>
      </w:r>
      <w:r>
        <w:rPr>
          <w:spacing w:val="-55"/>
        </w:rPr>
        <w:t xml:space="preserve"> </w:t>
      </w:r>
      <w:r>
        <w:rPr>
          <w:spacing w:val="4"/>
        </w:rPr>
        <w:t>799.</w:t>
      </w:r>
      <w:r>
        <w:rPr>
          <w:spacing w:val="3"/>
        </w:rPr>
        <w:t>83</w:t>
      </w:r>
      <w:r>
        <w:rPr>
          <w:spacing w:val="-53"/>
        </w:rPr>
        <w:t xml:space="preserve"> </w:t>
      </w:r>
      <w:r>
        <w:rPr>
          <w:spacing w:val="3"/>
        </w:rPr>
        <w:t>万</w:t>
      </w:r>
      <w:r>
        <w:rPr>
          <w:spacing w:val="-2"/>
        </w:rPr>
        <w:t>元，</w:t>
      </w:r>
      <w:r>
        <w:rPr>
          <w:spacing w:val="-68"/>
        </w:rPr>
        <w:t xml:space="preserve"> </w:t>
      </w:r>
      <w:r>
        <w:rPr>
          <w:spacing w:val="-2"/>
        </w:rPr>
        <w:t>占</w:t>
      </w:r>
      <w:r>
        <w:rPr>
          <w:spacing w:val="-60"/>
        </w:rPr>
        <w:t xml:space="preserve"> </w:t>
      </w:r>
      <w:r>
        <w:rPr>
          <w:spacing w:val="-2"/>
        </w:rPr>
        <w:t>83.49%；项目支出</w:t>
      </w:r>
      <w:r>
        <w:rPr>
          <w:spacing w:val="-41"/>
        </w:rPr>
        <w:t xml:space="preserve"> </w:t>
      </w:r>
      <w:r>
        <w:rPr>
          <w:spacing w:val="-2"/>
        </w:rPr>
        <w:t>158.22</w:t>
      </w:r>
      <w:r>
        <w:rPr>
          <w:spacing w:val="-51"/>
        </w:rPr>
        <w:t xml:space="preserve"> </w:t>
      </w:r>
      <w:r>
        <w:rPr>
          <w:spacing w:val="-2"/>
        </w:rPr>
        <w:t>万元，</w:t>
      </w:r>
      <w:r>
        <w:rPr>
          <w:spacing w:val="-75"/>
        </w:rPr>
        <w:t xml:space="preserve"> </w:t>
      </w:r>
      <w:r>
        <w:rPr>
          <w:spacing w:val="-2"/>
        </w:rPr>
        <w:t>占</w:t>
      </w:r>
      <w:r>
        <w:rPr>
          <w:spacing w:val="-38"/>
        </w:rPr>
        <w:t xml:space="preserve"> </w:t>
      </w:r>
      <w:r>
        <w:rPr>
          <w:spacing w:val="-2"/>
        </w:rPr>
        <w:t>16.51%。基本支</w:t>
      </w:r>
      <w:r>
        <w:rPr>
          <w:spacing w:val="1"/>
        </w:rPr>
        <w:t>出中，人员经费</w:t>
      </w:r>
      <w:r>
        <w:rPr>
          <w:spacing w:val="-52"/>
        </w:rPr>
        <w:t xml:space="preserve"> </w:t>
      </w:r>
      <w:r>
        <w:rPr>
          <w:spacing w:val="1"/>
        </w:rPr>
        <w:t>681.71</w:t>
      </w:r>
      <w:r>
        <w:rPr>
          <w:spacing w:val="-51"/>
        </w:rPr>
        <w:t xml:space="preserve"> </w:t>
      </w:r>
      <w:r>
        <w:rPr>
          <w:spacing w:val="1"/>
        </w:rPr>
        <w:t>万元，</w:t>
      </w:r>
      <w:r>
        <w:rPr>
          <w:spacing w:val="-77"/>
        </w:rPr>
        <w:t xml:space="preserve"> </w:t>
      </w:r>
      <w:r>
        <w:rPr>
          <w:spacing w:val="1"/>
        </w:rPr>
        <w:t>占</w:t>
      </w:r>
      <w:r>
        <w:rPr>
          <w:spacing w:val="-63"/>
        </w:rPr>
        <w:t xml:space="preserve"> </w:t>
      </w:r>
      <w:r>
        <w:rPr>
          <w:spacing w:val="1"/>
        </w:rPr>
        <w:t>85.23%；公用经费</w:t>
      </w:r>
      <w:r>
        <w:rPr>
          <w:spacing w:val="-39"/>
        </w:rPr>
        <w:t xml:space="preserve"> </w:t>
      </w:r>
      <w:r>
        <w:rPr>
          <w:spacing w:val="1"/>
        </w:rPr>
        <w:t>115.41</w:t>
      </w:r>
    </w:p>
    <w:p w14:paraId="2493161E">
      <w:pPr>
        <w:spacing w:line="372" w:lineRule="auto"/>
        <w:sectPr>
          <w:footerReference r:id="rId11" w:type="default"/>
          <w:pgSz w:w="11906" w:h="16839"/>
          <w:pgMar w:top="1431" w:right="1688" w:bottom="1144" w:left="1785" w:header="0" w:footer="960" w:gutter="0"/>
          <w:cols w:space="720" w:num="1"/>
        </w:sectPr>
      </w:pPr>
    </w:p>
    <w:p w14:paraId="27FD3BB7">
      <w:pPr>
        <w:pStyle w:val="2"/>
        <w:spacing w:before="163" w:line="231" w:lineRule="auto"/>
        <w:ind w:left="37"/>
      </w:pPr>
      <w:r>
        <w:rPr>
          <w:spacing w:val="-7"/>
        </w:rPr>
        <w:t>万元，</w:t>
      </w:r>
      <w:r>
        <w:rPr>
          <w:spacing w:val="-70"/>
        </w:rPr>
        <w:t xml:space="preserve"> </w:t>
      </w:r>
      <w:r>
        <w:rPr>
          <w:spacing w:val="-7"/>
        </w:rPr>
        <w:t>占</w:t>
      </w:r>
      <w:r>
        <w:rPr>
          <w:spacing w:val="-39"/>
        </w:rPr>
        <w:t xml:space="preserve"> </w:t>
      </w:r>
      <w:r>
        <w:rPr>
          <w:spacing w:val="-7"/>
        </w:rPr>
        <w:t>14.77%。</w:t>
      </w:r>
    </w:p>
    <w:p w14:paraId="2144E37B">
      <w:pPr>
        <w:spacing w:before="235" w:line="226" w:lineRule="auto"/>
        <w:ind w:left="686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四、财政拨款收入支出决算总体情况说明</w:t>
      </w:r>
    </w:p>
    <w:p w14:paraId="2D4D4073">
      <w:pPr>
        <w:pStyle w:val="2"/>
        <w:spacing w:before="241" w:line="372" w:lineRule="auto"/>
        <w:ind w:left="35" w:right="23" w:firstLine="634"/>
      </w:pPr>
      <w:r>
        <w:t>2025</w:t>
      </w:r>
      <w:r>
        <w:rPr>
          <w:spacing w:val="-47"/>
        </w:rPr>
        <w:t xml:space="preserve"> </w:t>
      </w:r>
      <w:r>
        <w:t>年度财政拨款收、支总计各</w:t>
      </w:r>
      <w:r>
        <w:rPr>
          <w:spacing w:val="-63"/>
        </w:rPr>
        <w:t xml:space="preserve"> </w:t>
      </w:r>
      <w:r>
        <w:t>958.05、958.</w:t>
      </w:r>
      <w:r>
        <w:rPr>
          <w:spacing w:val="-1"/>
        </w:rPr>
        <w:t>05</w:t>
      </w:r>
      <w:r>
        <w:rPr>
          <w:spacing w:val="-53"/>
        </w:rPr>
        <w:t xml:space="preserve"> </w:t>
      </w:r>
      <w:r>
        <w:rPr>
          <w:spacing w:val="-1"/>
        </w:rPr>
        <w:t>万元，</w:t>
      </w:r>
      <w:r>
        <w:rPr>
          <w:spacing w:val="5"/>
        </w:rPr>
        <w:t>与</w:t>
      </w:r>
      <w:r>
        <w:rPr>
          <w:spacing w:val="-53"/>
        </w:rPr>
        <w:t xml:space="preserve"> </w:t>
      </w:r>
      <w:r>
        <w:rPr>
          <w:spacing w:val="5"/>
        </w:rPr>
        <w:t>2024</w:t>
      </w:r>
      <w:r>
        <w:rPr>
          <w:spacing w:val="-47"/>
        </w:rPr>
        <w:t xml:space="preserve"> </w:t>
      </w:r>
      <w:r>
        <w:rPr>
          <w:spacing w:val="5"/>
        </w:rPr>
        <w:t>年相比，财政拨款收、支总计各减少</w:t>
      </w:r>
      <w:r>
        <w:rPr>
          <w:spacing w:val="-39"/>
        </w:rPr>
        <w:t xml:space="preserve"> </w:t>
      </w:r>
      <w:r>
        <w:rPr>
          <w:spacing w:val="5"/>
        </w:rPr>
        <w:t>198.67</w:t>
      </w:r>
      <w:r>
        <w:rPr>
          <w:spacing w:val="-51"/>
        </w:rPr>
        <w:t xml:space="preserve"> </w:t>
      </w:r>
      <w:r>
        <w:rPr>
          <w:spacing w:val="5"/>
        </w:rPr>
        <w:t>万元，</w:t>
      </w:r>
      <w:r>
        <w:rPr>
          <w:spacing w:val="1"/>
        </w:rPr>
        <w:t>降低</w:t>
      </w:r>
      <w:r>
        <w:rPr>
          <w:spacing w:val="-39"/>
        </w:rPr>
        <w:t xml:space="preserve"> </w:t>
      </w:r>
      <w:r>
        <w:rPr>
          <w:spacing w:val="1"/>
        </w:rPr>
        <w:t>17.17％</w:t>
      </w:r>
      <w:r>
        <w:rPr>
          <w:spacing w:val="-67"/>
        </w:rPr>
        <w:t xml:space="preserve"> </w:t>
      </w:r>
      <w:r>
        <w:rPr>
          <w:spacing w:val="1"/>
        </w:rPr>
        <w:t>。主要原因:本年度无大型</w:t>
      </w:r>
      <w:r>
        <w:t>项目，收入、支出减</w:t>
      </w:r>
      <w:r>
        <w:rPr>
          <w:spacing w:val="-7"/>
        </w:rPr>
        <w:t>少。</w:t>
      </w:r>
    </w:p>
    <w:p w14:paraId="13FBBB91">
      <w:pPr>
        <w:spacing w:line="226" w:lineRule="auto"/>
        <w:ind w:left="67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五、一般公共预算财政拨款支出决算情况说明</w:t>
      </w:r>
    </w:p>
    <w:p w14:paraId="78D6E008">
      <w:pPr>
        <w:spacing w:before="244" w:line="232" w:lineRule="auto"/>
        <w:ind w:left="692"/>
        <w:outlineLvl w:val="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（一）一般公共预算财政拨款支出决算总体情况</w:t>
      </w:r>
    </w:p>
    <w:p w14:paraId="259748D6">
      <w:pPr>
        <w:pStyle w:val="2"/>
        <w:spacing w:before="232" w:line="372" w:lineRule="auto"/>
        <w:ind w:left="35" w:right="111" w:firstLine="634"/>
        <w:jc w:val="both"/>
      </w:pPr>
      <w:r>
        <w:rPr>
          <w:spacing w:val="4"/>
        </w:rPr>
        <w:t>2025</w:t>
      </w:r>
      <w:r>
        <w:rPr>
          <w:spacing w:val="-39"/>
        </w:rPr>
        <w:t xml:space="preserve"> </w:t>
      </w:r>
      <w:r>
        <w:rPr>
          <w:spacing w:val="4"/>
        </w:rPr>
        <w:t>年度一般公共预算财政拨款支出</w:t>
      </w:r>
      <w:r>
        <w:rPr>
          <w:spacing w:val="-58"/>
        </w:rPr>
        <w:t xml:space="preserve"> </w:t>
      </w:r>
      <w:r>
        <w:rPr>
          <w:spacing w:val="4"/>
        </w:rPr>
        <w:t>958.05</w:t>
      </w:r>
      <w:r>
        <w:rPr>
          <w:spacing w:val="-48"/>
        </w:rPr>
        <w:t xml:space="preserve"> </w:t>
      </w:r>
      <w:r>
        <w:rPr>
          <w:spacing w:val="4"/>
        </w:rPr>
        <w:t>万元，</w:t>
      </w:r>
      <w:r>
        <w:rPr>
          <w:spacing w:val="-71"/>
        </w:rPr>
        <w:t xml:space="preserve"> </w:t>
      </w:r>
      <w:r>
        <w:rPr>
          <w:spacing w:val="4"/>
        </w:rPr>
        <w:t>占</w:t>
      </w:r>
      <w:r>
        <w:rPr>
          <w:spacing w:val="7"/>
        </w:rPr>
        <w:t>本年支出合计的</w:t>
      </w:r>
      <w:r>
        <w:rPr>
          <w:spacing w:val="-34"/>
        </w:rPr>
        <w:t xml:space="preserve"> </w:t>
      </w:r>
      <w:r>
        <w:rPr>
          <w:spacing w:val="7"/>
        </w:rPr>
        <w:t>100%。与</w:t>
      </w:r>
      <w:r>
        <w:rPr>
          <w:spacing w:val="-56"/>
        </w:rPr>
        <w:t xml:space="preserve"> </w:t>
      </w:r>
      <w:r>
        <w:rPr>
          <w:spacing w:val="7"/>
        </w:rPr>
        <w:t>2024</w:t>
      </w:r>
      <w:r>
        <w:rPr>
          <w:spacing w:val="-44"/>
        </w:rPr>
        <w:t xml:space="preserve"> </w:t>
      </w:r>
      <w:r>
        <w:rPr>
          <w:spacing w:val="7"/>
        </w:rPr>
        <w:t>年相比，一般公共预算财政</w:t>
      </w:r>
      <w:r>
        <w:rPr>
          <w:spacing w:val="6"/>
        </w:rPr>
        <w:t>拨款支出减少</w:t>
      </w:r>
      <w:r>
        <w:rPr>
          <w:spacing w:val="-35"/>
        </w:rPr>
        <w:t xml:space="preserve"> </w:t>
      </w:r>
      <w:r>
        <w:rPr>
          <w:spacing w:val="6"/>
        </w:rPr>
        <w:t>198.67</w:t>
      </w:r>
      <w:r>
        <w:rPr>
          <w:spacing w:val="-49"/>
        </w:rPr>
        <w:t xml:space="preserve"> </w:t>
      </w:r>
      <w:r>
        <w:rPr>
          <w:spacing w:val="6"/>
        </w:rPr>
        <w:t>万元，降低</w:t>
      </w:r>
      <w:r>
        <w:rPr>
          <w:spacing w:val="-36"/>
        </w:rPr>
        <w:t xml:space="preserve"> </w:t>
      </w:r>
      <w:r>
        <w:rPr>
          <w:spacing w:val="6"/>
        </w:rPr>
        <w:t>17.17%。主要原因：本年</w:t>
      </w:r>
      <w:r>
        <w:rPr>
          <w:spacing w:val="7"/>
        </w:rPr>
        <w:t>度无大型项目，支出降低。</w:t>
      </w:r>
    </w:p>
    <w:p w14:paraId="56E47058">
      <w:pPr>
        <w:spacing w:line="232" w:lineRule="auto"/>
        <w:ind w:left="371"/>
        <w:outlineLvl w:val="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6"/>
          <w:sz w:val="31"/>
          <w:szCs w:val="31"/>
        </w:rPr>
        <w:t>（二）一般公共预算财政拨款支出决算结构情况</w:t>
      </w:r>
    </w:p>
    <w:p w14:paraId="2E659D36">
      <w:pPr>
        <w:pStyle w:val="2"/>
        <w:spacing w:before="233" w:line="372" w:lineRule="auto"/>
        <w:ind w:left="41" w:firstLine="628"/>
      </w:pPr>
      <w:r>
        <w:rPr>
          <w:spacing w:val="7"/>
        </w:rPr>
        <w:t>2025</w:t>
      </w:r>
      <w:r>
        <w:rPr>
          <w:spacing w:val="-38"/>
        </w:rPr>
        <w:t xml:space="preserve"> </w:t>
      </w:r>
      <w:r>
        <w:rPr>
          <w:spacing w:val="7"/>
        </w:rPr>
        <w:t>年度一般公共预算财政拨款支出</w:t>
      </w:r>
      <w:r>
        <w:rPr>
          <w:spacing w:val="-58"/>
        </w:rPr>
        <w:t xml:space="preserve"> </w:t>
      </w:r>
      <w:r>
        <w:rPr>
          <w:spacing w:val="7"/>
        </w:rPr>
        <w:t>958.05</w:t>
      </w:r>
      <w:r>
        <w:rPr>
          <w:spacing w:val="-49"/>
        </w:rPr>
        <w:t xml:space="preserve"> </w:t>
      </w:r>
      <w:r>
        <w:rPr>
          <w:spacing w:val="7"/>
        </w:rPr>
        <w:t>万元，主</w:t>
      </w:r>
      <w:r>
        <w:rPr>
          <w:spacing w:val="1"/>
        </w:rPr>
        <w:t>要用于以下方面：一般公共服务支出</w:t>
      </w:r>
      <w:r>
        <w:rPr>
          <w:spacing w:val="-61"/>
        </w:rPr>
        <w:t xml:space="preserve"> </w:t>
      </w:r>
      <w:r>
        <w:rPr>
          <w:spacing w:val="1"/>
        </w:rPr>
        <w:t>958</w:t>
      </w:r>
      <w:r>
        <w:t>.05</w:t>
      </w:r>
      <w:r>
        <w:rPr>
          <w:spacing w:val="-53"/>
        </w:rPr>
        <w:t xml:space="preserve"> </w:t>
      </w:r>
      <w:r>
        <w:t>万元，占</w:t>
      </w:r>
      <w:r>
        <w:rPr>
          <w:spacing w:val="-41"/>
        </w:rPr>
        <w:t xml:space="preserve"> </w:t>
      </w:r>
      <w:r>
        <w:t>100%。</w:t>
      </w:r>
    </w:p>
    <w:p w14:paraId="2631443C">
      <w:pPr>
        <w:spacing w:line="232" w:lineRule="auto"/>
        <w:ind w:left="692"/>
        <w:outlineLvl w:val="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（三）一般公共预算财政拨款支出决算具体情况</w:t>
      </w:r>
    </w:p>
    <w:p w14:paraId="35395987">
      <w:pPr>
        <w:pStyle w:val="2"/>
        <w:spacing w:before="232" w:line="372" w:lineRule="auto"/>
        <w:ind w:left="26" w:right="113" w:firstLine="643"/>
        <w:jc w:val="both"/>
      </w:pPr>
      <w:r>
        <w:rPr>
          <w:spacing w:val="-14"/>
        </w:rPr>
        <w:t>2025 年</w:t>
      </w:r>
      <w:r>
        <w:rPr>
          <w:spacing w:val="-70"/>
        </w:rPr>
        <w:t xml:space="preserve"> </w:t>
      </w:r>
      <w:r>
        <w:rPr>
          <w:spacing w:val="-14"/>
        </w:rPr>
        <w:t>度</w:t>
      </w:r>
      <w:r>
        <w:rPr>
          <w:spacing w:val="-80"/>
        </w:rPr>
        <w:t xml:space="preserve"> </w:t>
      </w:r>
      <w:r>
        <w:rPr>
          <w:spacing w:val="-14"/>
        </w:rPr>
        <w:t>一</w:t>
      </w:r>
      <w:r>
        <w:rPr>
          <w:spacing w:val="-87"/>
        </w:rPr>
        <w:t xml:space="preserve"> </w:t>
      </w:r>
      <w:r>
        <w:rPr>
          <w:spacing w:val="-14"/>
        </w:rPr>
        <w:t>般</w:t>
      </w:r>
      <w:r>
        <w:rPr>
          <w:spacing w:val="-80"/>
        </w:rPr>
        <w:t xml:space="preserve"> </w:t>
      </w:r>
      <w:r>
        <w:rPr>
          <w:spacing w:val="-14"/>
        </w:rPr>
        <w:t>公</w:t>
      </w:r>
      <w:r>
        <w:rPr>
          <w:spacing w:val="-79"/>
        </w:rPr>
        <w:t xml:space="preserve"> </w:t>
      </w:r>
      <w:r>
        <w:rPr>
          <w:spacing w:val="-14"/>
        </w:rPr>
        <w:t>共</w:t>
      </w:r>
      <w:r>
        <w:rPr>
          <w:spacing w:val="-83"/>
        </w:rPr>
        <w:t xml:space="preserve"> </w:t>
      </w:r>
      <w:r>
        <w:rPr>
          <w:spacing w:val="-14"/>
        </w:rPr>
        <w:t>预</w:t>
      </w:r>
      <w:r>
        <w:rPr>
          <w:spacing w:val="-88"/>
        </w:rPr>
        <w:t xml:space="preserve"> </w:t>
      </w:r>
      <w:r>
        <w:rPr>
          <w:spacing w:val="-14"/>
        </w:rPr>
        <w:t>算</w:t>
      </w:r>
      <w:r>
        <w:rPr>
          <w:spacing w:val="-85"/>
        </w:rPr>
        <w:t xml:space="preserve"> </w:t>
      </w:r>
      <w:r>
        <w:rPr>
          <w:spacing w:val="-14"/>
        </w:rPr>
        <w:t>财</w:t>
      </w:r>
      <w:r>
        <w:rPr>
          <w:spacing w:val="-86"/>
        </w:rPr>
        <w:t xml:space="preserve"> </w:t>
      </w:r>
      <w:r>
        <w:rPr>
          <w:spacing w:val="-14"/>
        </w:rPr>
        <w:t>政</w:t>
      </w:r>
      <w:r>
        <w:rPr>
          <w:spacing w:val="-86"/>
        </w:rPr>
        <w:t xml:space="preserve"> </w:t>
      </w:r>
      <w:r>
        <w:rPr>
          <w:spacing w:val="-14"/>
        </w:rPr>
        <w:t>拨</w:t>
      </w:r>
      <w:r>
        <w:rPr>
          <w:spacing w:val="-89"/>
        </w:rPr>
        <w:t xml:space="preserve"> </w:t>
      </w:r>
      <w:r>
        <w:rPr>
          <w:spacing w:val="-14"/>
        </w:rPr>
        <w:t>款</w:t>
      </w:r>
      <w:r>
        <w:rPr>
          <w:spacing w:val="-88"/>
        </w:rPr>
        <w:t xml:space="preserve"> </w:t>
      </w:r>
      <w:r>
        <w:rPr>
          <w:spacing w:val="-14"/>
        </w:rPr>
        <w:t>支</w:t>
      </w:r>
      <w:r>
        <w:rPr>
          <w:spacing w:val="-54"/>
        </w:rPr>
        <w:t xml:space="preserve"> </w:t>
      </w:r>
      <w:r>
        <w:rPr>
          <w:spacing w:val="-14"/>
        </w:rPr>
        <w:t>出</w:t>
      </w:r>
      <w:r>
        <w:rPr>
          <w:spacing w:val="-81"/>
        </w:rPr>
        <w:t xml:space="preserve"> </w:t>
      </w:r>
      <w:r>
        <w:rPr>
          <w:spacing w:val="-14"/>
        </w:rPr>
        <w:t>年</w:t>
      </w:r>
      <w:r>
        <w:rPr>
          <w:spacing w:val="-89"/>
        </w:rPr>
        <w:t xml:space="preserve"> </w:t>
      </w:r>
      <w:r>
        <w:rPr>
          <w:spacing w:val="-14"/>
        </w:rPr>
        <w:t>初</w:t>
      </w:r>
      <w:r>
        <w:rPr>
          <w:spacing w:val="-83"/>
        </w:rPr>
        <w:t xml:space="preserve"> </w:t>
      </w:r>
      <w:r>
        <w:rPr>
          <w:spacing w:val="-14"/>
        </w:rPr>
        <w:t>预</w:t>
      </w:r>
      <w:r>
        <w:rPr>
          <w:spacing w:val="-88"/>
        </w:rPr>
        <w:t xml:space="preserve"> </w:t>
      </w:r>
      <w:r>
        <w:rPr>
          <w:spacing w:val="-14"/>
        </w:rPr>
        <w:t>算</w:t>
      </w:r>
      <w:r>
        <w:rPr>
          <w:spacing w:val="-76"/>
        </w:rPr>
        <w:t xml:space="preserve"> </w:t>
      </w:r>
      <w:r>
        <w:rPr>
          <w:spacing w:val="-14"/>
        </w:rPr>
        <w:t>为</w:t>
      </w:r>
      <w:r>
        <w:rPr>
          <w:spacing w:val="12"/>
        </w:rPr>
        <w:t>845.06</w:t>
      </w:r>
      <w:r>
        <w:rPr>
          <w:spacing w:val="-31"/>
        </w:rPr>
        <w:t xml:space="preserve"> </w:t>
      </w:r>
      <w:r>
        <w:rPr>
          <w:spacing w:val="12"/>
        </w:rPr>
        <w:t>万元</w:t>
      </w:r>
      <w:r>
        <w:rPr>
          <w:spacing w:val="-89"/>
        </w:rPr>
        <w:t xml:space="preserve"> </w:t>
      </w:r>
      <w:r>
        <w:rPr>
          <w:spacing w:val="12"/>
        </w:rPr>
        <w:t>，支出决算为</w:t>
      </w:r>
      <w:r>
        <w:rPr>
          <w:spacing w:val="-44"/>
        </w:rPr>
        <w:t xml:space="preserve"> </w:t>
      </w:r>
      <w:r>
        <w:rPr>
          <w:spacing w:val="12"/>
        </w:rPr>
        <w:t>958.05</w:t>
      </w:r>
      <w:r>
        <w:rPr>
          <w:spacing w:val="-32"/>
        </w:rPr>
        <w:t xml:space="preserve"> </w:t>
      </w:r>
      <w:r>
        <w:rPr>
          <w:spacing w:val="12"/>
        </w:rPr>
        <w:t>万元</w:t>
      </w:r>
      <w:r>
        <w:rPr>
          <w:spacing w:val="-89"/>
        </w:rPr>
        <w:t xml:space="preserve"> </w:t>
      </w:r>
      <w:r>
        <w:rPr>
          <w:spacing w:val="12"/>
        </w:rPr>
        <w:t>，完成年初预算的</w:t>
      </w:r>
      <w:r>
        <w:rPr>
          <w:spacing w:val="4"/>
        </w:rPr>
        <w:t>113%。其中：</w:t>
      </w:r>
    </w:p>
    <w:p w14:paraId="4024B0D3">
      <w:pPr>
        <w:pStyle w:val="2"/>
        <w:spacing w:before="3" w:line="376" w:lineRule="auto"/>
        <w:ind w:left="32" w:right="113" w:firstLine="656"/>
        <w:jc w:val="both"/>
      </w:pPr>
      <w:r>
        <w:rPr>
          <w:spacing w:val="20"/>
        </w:rPr>
        <w:t>1.一般公共服务纪检监察事务行政运行。年初预算为</w:t>
      </w:r>
      <w:r>
        <w:rPr>
          <w:spacing w:val="11"/>
        </w:rPr>
        <w:t>781.16</w:t>
      </w:r>
      <w:r>
        <w:rPr>
          <w:spacing w:val="-13"/>
        </w:rPr>
        <w:t xml:space="preserve"> </w:t>
      </w:r>
      <w:r>
        <w:rPr>
          <w:spacing w:val="11"/>
        </w:rPr>
        <w:t>万元</w:t>
      </w:r>
      <w:r>
        <w:rPr>
          <w:spacing w:val="-90"/>
        </w:rPr>
        <w:t xml:space="preserve"> </w:t>
      </w:r>
      <w:r>
        <w:rPr>
          <w:spacing w:val="11"/>
        </w:rPr>
        <w:t>，支出决算为</w:t>
      </w:r>
      <w:r>
        <w:rPr>
          <w:spacing w:val="-37"/>
        </w:rPr>
        <w:t xml:space="preserve"> </w:t>
      </w:r>
      <w:r>
        <w:rPr>
          <w:spacing w:val="11"/>
        </w:rPr>
        <w:t>799.83</w:t>
      </w:r>
      <w:r>
        <w:rPr>
          <w:spacing w:val="-32"/>
        </w:rPr>
        <w:t xml:space="preserve"> </w:t>
      </w:r>
      <w:r>
        <w:rPr>
          <w:spacing w:val="11"/>
        </w:rPr>
        <w:t>万元</w:t>
      </w:r>
      <w:r>
        <w:rPr>
          <w:spacing w:val="-90"/>
        </w:rPr>
        <w:t xml:space="preserve"> </w:t>
      </w:r>
      <w:r>
        <w:rPr>
          <w:spacing w:val="11"/>
        </w:rPr>
        <w:t>，完成年初预算的</w:t>
      </w:r>
      <w:r>
        <w:t>102%。</w:t>
      </w:r>
    </w:p>
    <w:p w14:paraId="2078ECF5">
      <w:pPr>
        <w:spacing w:line="376" w:lineRule="auto"/>
        <w:sectPr>
          <w:footerReference r:id="rId12" w:type="default"/>
          <w:pgSz w:w="11906" w:h="16839"/>
          <w:pgMar w:top="1431" w:right="1688" w:bottom="1214" w:left="1785" w:header="0" w:footer="940" w:gutter="0"/>
          <w:cols w:space="720" w:num="1"/>
        </w:sectPr>
      </w:pPr>
    </w:p>
    <w:p w14:paraId="790139DC">
      <w:pPr>
        <w:pStyle w:val="2"/>
        <w:spacing w:before="160" w:line="372" w:lineRule="auto"/>
        <w:ind w:left="37" w:right="87" w:firstLine="632"/>
        <w:jc w:val="both"/>
      </w:pPr>
      <w:r>
        <w:rPr>
          <w:spacing w:val="8"/>
        </w:rPr>
        <w:t>2.一般公共服务纪检监察事务一般行政管理事务。年初</w:t>
      </w:r>
      <w:r>
        <w:rPr>
          <w:spacing w:val="4"/>
        </w:rPr>
        <w:t>预算为</w:t>
      </w:r>
      <w:r>
        <w:rPr>
          <w:spacing w:val="-62"/>
        </w:rPr>
        <w:t xml:space="preserve"> </w:t>
      </w:r>
      <w:r>
        <w:rPr>
          <w:spacing w:val="4"/>
        </w:rPr>
        <w:t>63.9</w:t>
      </w:r>
      <w:r>
        <w:rPr>
          <w:spacing w:val="-51"/>
        </w:rPr>
        <w:t xml:space="preserve"> </w:t>
      </w:r>
      <w:r>
        <w:rPr>
          <w:spacing w:val="4"/>
        </w:rPr>
        <w:t>万元，支出决算为</w:t>
      </w:r>
      <w:r>
        <w:rPr>
          <w:spacing w:val="-38"/>
        </w:rPr>
        <w:t xml:space="preserve"> </w:t>
      </w:r>
      <w:r>
        <w:rPr>
          <w:spacing w:val="4"/>
        </w:rPr>
        <w:t>158.22</w:t>
      </w:r>
      <w:r>
        <w:rPr>
          <w:spacing w:val="-51"/>
        </w:rPr>
        <w:t xml:space="preserve"> </w:t>
      </w:r>
      <w:r>
        <w:rPr>
          <w:spacing w:val="4"/>
        </w:rPr>
        <w:t>万元</w:t>
      </w:r>
      <w:r>
        <w:rPr>
          <w:spacing w:val="3"/>
        </w:rPr>
        <w:t>，完成年初预算</w:t>
      </w:r>
      <w:r>
        <w:rPr>
          <w:spacing w:val="-2"/>
        </w:rPr>
        <w:t>的</w:t>
      </w:r>
      <w:r>
        <w:rPr>
          <w:spacing w:val="-58"/>
        </w:rPr>
        <w:t xml:space="preserve"> </w:t>
      </w:r>
      <w:r>
        <w:rPr>
          <w:spacing w:val="-2"/>
        </w:rPr>
        <w:t>247%。</w:t>
      </w:r>
    </w:p>
    <w:p w14:paraId="331841FD">
      <w:pPr>
        <w:spacing w:line="226" w:lineRule="auto"/>
        <w:ind w:left="67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六、一般公共预算财政拨款基本支出决算情况说明</w:t>
      </w:r>
    </w:p>
    <w:p w14:paraId="02D7D426">
      <w:pPr>
        <w:pStyle w:val="2"/>
        <w:spacing w:before="240" w:line="372" w:lineRule="auto"/>
        <w:ind w:left="34" w:firstLine="635"/>
      </w:pPr>
      <w:r>
        <w:rPr>
          <w:spacing w:val="5"/>
        </w:rPr>
        <w:t>2025</w:t>
      </w:r>
      <w:r>
        <w:rPr>
          <w:spacing w:val="-76"/>
        </w:rPr>
        <w:t xml:space="preserve"> </w:t>
      </w:r>
      <w:r>
        <w:rPr>
          <w:spacing w:val="5"/>
        </w:rPr>
        <w:t>年度一般公共预算财政拨款基本支出799.83</w:t>
      </w:r>
      <w:r>
        <w:rPr>
          <w:spacing w:val="-82"/>
        </w:rPr>
        <w:t xml:space="preserve"> </w:t>
      </w:r>
      <w:r>
        <w:rPr>
          <w:spacing w:val="5"/>
        </w:rPr>
        <w:t>万元，</w:t>
      </w:r>
      <w:r>
        <w:rPr>
          <w:spacing w:val="11"/>
        </w:rPr>
        <w:t>其中：人员经费</w:t>
      </w:r>
      <w:r>
        <w:rPr>
          <w:spacing w:val="-40"/>
        </w:rPr>
        <w:t xml:space="preserve"> </w:t>
      </w:r>
      <w:r>
        <w:rPr>
          <w:spacing w:val="11"/>
        </w:rPr>
        <w:t>681.71</w:t>
      </w:r>
      <w:r>
        <w:rPr>
          <w:spacing w:val="-46"/>
        </w:rPr>
        <w:t xml:space="preserve"> </w:t>
      </w:r>
      <w:r>
        <w:rPr>
          <w:spacing w:val="11"/>
        </w:rPr>
        <w:t>万元，主要包括：基本工资、津贴</w:t>
      </w:r>
      <w:r>
        <w:rPr>
          <w:spacing w:val="8"/>
        </w:rPr>
        <w:t>补贴、奖金、机关事业单位基本养老保险缴费、职工基本医疗保险缴费、其他社会保障缴费、住房公积金、其他工资福</w:t>
      </w:r>
      <w:r>
        <w:rPr>
          <w:spacing w:val="2"/>
        </w:rPr>
        <w:t>利支出。</w:t>
      </w:r>
    </w:p>
    <w:p w14:paraId="20CB8D45">
      <w:pPr>
        <w:pStyle w:val="2"/>
        <w:spacing w:before="4" w:line="371" w:lineRule="auto"/>
        <w:ind w:left="34" w:right="87" w:firstLine="648"/>
      </w:pPr>
      <w:r>
        <w:rPr>
          <w:spacing w:val="10"/>
        </w:rPr>
        <w:t>公用经费</w:t>
      </w:r>
      <w:r>
        <w:rPr>
          <w:spacing w:val="-20"/>
        </w:rPr>
        <w:t xml:space="preserve"> </w:t>
      </w:r>
      <w:r>
        <w:rPr>
          <w:spacing w:val="10"/>
        </w:rPr>
        <w:t>115.41</w:t>
      </w:r>
      <w:r>
        <w:rPr>
          <w:spacing w:val="-44"/>
        </w:rPr>
        <w:t xml:space="preserve"> </w:t>
      </w:r>
      <w:r>
        <w:rPr>
          <w:spacing w:val="10"/>
        </w:rPr>
        <w:t>万元，主要包括：办公费、印刷费、</w:t>
      </w:r>
      <w:r>
        <w:rPr>
          <w:spacing w:val="8"/>
        </w:rPr>
        <w:t>差旅费、会议费、培训费、委托业务费、工会经费、公务用车运行维护费、其他交通费用、其他商品和服务支出、办公</w:t>
      </w:r>
      <w:r>
        <w:rPr>
          <w:spacing w:val="3"/>
        </w:rPr>
        <w:t>设备购置。</w:t>
      </w:r>
    </w:p>
    <w:p w14:paraId="3A169C1B">
      <w:pPr>
        <w:spacing w:before="2" w:line="371" w:lineRule="auto"/>
        <w:ind w:left="31" w:right="90" w:firstLine="6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七、一般公共预算财政拨款“三公”经费支出决算情况</w:t>
      </w:r>
      <w:r>
        <w:rPr>
          <w:rFonts w:ascii="黑体" w:hAnsi="黑体" w:eastAsia="黑体" w:cs="黑体"/>
          <w:sz w:val="31"/>
          <w:szCs w:val="31"/>
        </w:rPr>
        <w:t>说明</w:t>
      </w:r>
    </w:p>
    <w:p w14:paraId="4078F3C4">
      <w:pPr>
        <w:spacing w:before="1" w:line="230" w:lineRule="auto"/>
        <w:ind w:left="69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（一）</w:t>
      </w:r>
      <w:r>
        <w:rPr>
          <w:rFonts w:ascii="楷体" w:hAnsi="楷体" w:eastAsia="楷体" w:cs="楷体"/>
          <w:spacing w:val="-12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“三公</w:t>
      </w:r>
      <w:r>
        <w:rPr>
          <w:rFonts w:ascii="楷体" w:hAnsi="楷体" w:eastAsia="楷体" w:cs="楷体"/>
          <w:spacing w:val="-11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”经费财政拨款支出决算总体情况说明</w:t>
      </w:r>
    </w:p>
    <w:p w14:paraId="5CC7D29B">
      <w:pPr>
        <w:pStyle w:val="2"/>
        <w:spacing w:before="235" w:line="372" w:lineRule="auto"/>
        <w:ind w:left="35" w:right="64" w:firstLine="634"/>
      </w:pPr>
      <w:r>
        <w:rPr>
          <w:spacing w:val="5"/>
        </w:rPr>
        <w:t>2025</w:t>
      </w:r>
      <w:r>
        <w:rPr>
          <w:spacing w:val="-47"/>
        </w:rPr>
        <w:t xml:space="preserve"> </w:t>
      </w:r>
      <w:r>
        <w:rPr>
          <w:spacing w:val="5"/>
        </w:rPr>
        <w:t>年度“三公</w:t>
      </w:r>
      <w:r>
        <w:rPr>
          <w:spacing w:val="-112"/>
        </w:rPr>
        <w:t xml:space="preserve"> </w:t>
      </w:r>
      <w:r>
        <w:rPr>
          <w:spacing w:val="5"/>
        </w:rPr>
        <w:t>”经费财政拨款支出预算为6.5</w:t>
      </w:r>
      <w:r>
        <w:rPr>
          <w:spacing w:val="-51"/>
        </w:rPr>
        <w:t xml:space="preserve"> </w:t>
      </w:r>
      <w:r>
        <w:rPr>
          <w:spacing w:val="4"/>
        </w:rPr>
        <w:t>万元，</w:t>
      </w:r>
      <w:r>
        <w:rPr>
          <w:spacing w:val="9"/>
        </w:rPr>
        <w:t>支出决算为6.49</w:t>
      </w:r>
      <w:r>
        <w:rPr>
          <w:spacing w:val="-40"/>
        </w:rPr>
        <w:t xml:space="preserve"> </w:t>
      </w:r>
      <w:r>
        <w:rPr>
          <w:spacing w:val="9"/>
        </w:rPr>
        <w:t>万元，完成预算的99%。决算数小于预算数</w:t>
      </w:r>
      <w:r>
        <w:rPr>
          <w:spacing w:val="7"/>
        </w:rPr>
        <w:t>的主要原因减少三公经费的列支。</w:t>
      </w:r>
    </w:p>
    <w:p w14:paraId="75BE812F">
      <w:pPr>
        <w:spacing w:before="1" w:line="230" w:lineRule="auto"/>
        <w:ind w:left="69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（二）</w:t>
      </w:r>
      <w:r>
        <w:rPr>
          <w:rFonts w:ascii="楷体" w:hAnsi="楷体" w:eastAsia="楷体" w:cs="楷体"/>
          <w:spacing w:val="-12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“三公</w:t>
      </w:r>
      <w:r>
        <w:rPr>
          <w:rFonts w:ascii="楷体" w:hAnsi="楷体" w:eastAsia="楷体" w:cs="楷体"/>
          <w:spacing w:val="-11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”经费财政拨款支出决算具体情况说明</w:t>
      </w:r>
    </w:p>
    <w:p w14:paraId="68F9F968">
      <w:pPr>
        <w:pStyle w:val="2"/>
        <w:spacing w:before="238" w:line="371" w:lineRule="auto"/>
        <w:ind w:left="35" w:right="90" w:firstLine="634"/>
      </w:pPr>
      <w:r>
        <w:rPr>
          <w:spacing w:val="2"/>
        </w:rPr>
        <w:t>2025</w:t>
      </w:r>
      <w:r>
        <w:rPr>
          <w:spacing w:val="-46"/>
        </w:rPr>
        <w:t xml:space="preserve"> </w:t>
      </w:r>
      <w:r>
        <w:rPr>
          <w:spacing w:val="2"/>
        </w:rPr>
        <w:t>年度“三公</w:t>
      </w:r>
      <w:r>
        <w:rPr>
          <w:spacing w:val="-110"/>
        </w:rPr>
        <w:t xml:space="preserve"> </w:t>
      </w:r>
      <w:r>
        <w:rPr>
          <w:spacing w:val="2"/>
        </w:rPr>
        <w:t>”经费财政拨款支出决算中，公务用车</w:t>
      </w:r>
      <w:r>
        <w:t>购置及运行费支出决算为</w:t>
      </w:r>
      <w:r>
        <w:rPr>
          <w:spacing w:val="-50"/>
        </w:rPr>
        <w:t xml:space="preserve"> </w:t>
      </w:r>
      <w:r>
        <w:t>6.49</w:t>
      </w:r>
      <w:r>
        <w:rPr>
          <w:spacing w:val="-51"/>
        </w:rPr>
        <w:t xml:space="preserve"> </w:t>
      </w:r>
      <w:r>
        <w:t>万元，</w:t>
      </w:r>
      <w:r>
        <w:rPr>
          <w:spacing w:val="-73"/>
        </w:rPr>
        <w:t xml:space="preserve"> </w:t>
      </w:r>
      <w:r>
        <w:t>占</w:t>
      </w:r>
      <w:r>
        <w:rPr>
          <w:spacing w:val="-38"/>
        </w:rPr>
        <w:t xml:space="preserve"> </w:t>
      </w:r>
      <w:r>
        <w:t>100%。</w:t>
      </w:r>
    </w:p>
    <w:p w14:paraId="3C48E166">
      <w:pPr>
        <w:spacing w:line="371" w:lineRule="auto"/>
        <w:sectPr>
          <w:footerReference r:id="rId13" w:type="default"/>
          <w:pgSz w:w="11906" w:h="16839"/>
          <w:pgMar w:top="1431" w:right="1711" w:bottom="1214" w:left="1785" w:header="0" w:footer="940" w:gutter="0"/>
          <w:cols w:space="720" w:num="1"/>
        </w:sectPr>
      </w:pPr>
    </w:p>
    <w:p w14:paraId="6C506B82">
      <w:pPr>
        <w:pStyle w:val="2"/>
        <w:spacing w:before="161" w:line="372" w:lineRule="auto"/>
        <w:ind w:left="27" w:right="16" w:firstLine="661"/>
      </w:pPr>
      <w:r>
        <w:rPr>
          <w:spacing w:val="17"/>
        </w:rPr>
        <w:t>1.公务用车购置及运行费预算</w:t>
      </w:r>
      <w:r>
        <w:rPr>
          <w:spacing w:val="-44"/>
        </w:rPr>
        <w:t xml:space="preserve"> </w:t>
      </w:r>
      <w:r>
        <w:rPr>
          <w:spacing w:val="17"/>
        </w:rPr>
        <w:t>6.5</w:t>
      </w:r>
      <w:r>
        <w:rPr>
          <w:spacing w:val="-39"/>
        </w:rPr>
        <w:t xml:space="preserve"> </w:t>
      </w:r>
      <w:r>
        <w:rPr>
          <w:spacing w:val="17"/>
        </w:rPr>
        <w:t>万元，支出决算为</w:t>
      </w:r>
      <w:r>
        <w:rPr>
          <w:spacing w:val="4"/>
        </w:rPr>
        <w:t>6.49</w:t>
      </w:r>
      <w:r>
        <w:rPr>
          <w:spacing w:val="-36"/>
        </w:rPr>
        <w:t xml:space="preserve"> </w:t>
      </w:r>
      <w:r>
        <w:rPr>
          <w:spacing w:val="4"/>
        </w:rPr>
        <w:t>万元，完成预算的</w:t>
      </w:r>
      <w:r>
        <w:rPr>
          <w:spacing w:val="-60"/>
        </w:rPr>
        <w:t xml:space="preserve"> </w:t>
      </w:r>
      <w:r>
        <w:rPr>
          <w:spacing w:val="4"/>
        </w:rPr>
        <w:t>99%。其中：</w:t>
      </w:r>
    </w:p>
    <w:p w14:paraId="44FB4FDB">
      <w:pPr>
        <w:pStyle w:val="2"/>
        <w:spacing w:line="371" w:lineRule="auto"/>
        <w:ind w:left="35" w:right="16" w:firstLine="647"/>
      </w:pPr>
      <w:r>
        <w:rPr>
          <w:spacing w:val="12"/>
        </w:rPr>
        <w:t>公务用车运行支出</w:t>
      </w:r>
      <w:r>
        <w:rPr>
          <w:spacing w:val="-55"/>
        </w:rPr>
        <w:t xml:space="preserve"> </w:t>
      </w:r>
      <w:r>
        <w:rPr>
          <w:spacing w:val="12"/>
        </w:rPr>
        <w:t>6.49</w:t>
      </w:r>
      <w:r>
        <w:rPr>
          <w:spacing w:val="-46"/>
        </w:rPr>
        <w:t xml:space="preserve"> </w:t>
      </w:r>
      <w:r>
        <w:rPr>
          <w:spacing w:val="12"/>
        </w:rPr>
        <w:t>万元，主要是用于</w:t>
      </w:r>
      <w:r>
        <w:rPr>
          <w:spacing w:val="11"/>
        </w:rPr>
        <w:t>公务用车运</w:t>
      </w:r>
      <w:r>
        <w:rPr>
          <w:spacing w:val="4"/>
        </w:rPr>
        <w:t>行燃油费、保险费等。截至</w:t>
      </w:r>
      <w:r>
        <w:rPr>
          <w:spacing w:val="-49"/>
        </w:rPr>
        <w:t xml:space="preserve"> </w:t>
      </w:r>
      <w:r>
        <w:rPr>
          <w:spacing w:val="4"/>
        </w:rPr>
        <w:t>2025</w:t>
      </w:r>
      <w:r>
        <w:rPr>
          <w:spacing w:val="-40"/>
        </w:rPr>
        <w:t xml:space="preserve"> </w:t>
      </w:r>
      <w:r>
        <w:rPr>
          <w:spacing w:val="4"/>
        </w:rPr>
        <w:t>年</w:t>
      </w:r>
      <w:r>
        <w:rPr>
          <w:spacing w:val="-34"/>
        </w:rPr>
        <w:t xml:space="preserve"> </w:t>
      </w:r>
      <w:r>
        <w:rPr>
          <w:spacing w:val="4"/>
        </w:rPr>
        <w:t>12</w:t>
      </w:r>
      <w:r>
        <w:rPr>
          <w:spacing w:val="-31"/>
        </w:rPr>
        <w:t xml:space="preserve"> </w:t>
      </w:r>
      <w:r>
        <w:rPr>
          <w:spacing w:val="4"/>
        </w:rPr>
        <w:t>月</w:t>
      </w:r>
      <w:r>
        <w:rPr>
          <w:spacing w:val="-51"/>
        </w:rPr>
        <w:t xml:space="preserve"> </w:t>
      </w:r>
      <w:r>
        <w:rPr>
          <w:spacing w:val="4"/>
        </w:rPr>
        <w:t>31 日，开支财政</w:t>
      </w:r>
      <w:r>
        <w:rPr>
          <w:spacing w:val="9"/>
        </w:rPr>
        <w:t>拨款的公务用车保有量为</w:t>
      </w:r>
      <w:r>
        <w:rPr>
          <w:spacing w:val="-56"/>
        </w:rPr>
        <w:t xml:space="preserve"> </w:t>
      </w:r>
      <w:r>
        <w:rPr>
          <w:spacing w:val="9"/>
        </w:rPr>
        <w:t>3</w:t>
      </w:r>
      <w:r>
        <w:rPr>
          <w:spacing w:val="-54"/>
        </w:rPr>
        <w:t xml:space="preserve"> </w:t>
      </w:r>
      <w:r>
        <w:rPr>
          <w:spacing w:val="9"/>
        </w:rPr>
        <w:t>辆,公务用车购置数</w:t>
      </w:r>
      <w:r>
        <w:rPr>
          <w:spacing w:val="8"/>
        </w:rPr>
        <w:t>为0</w:t>
      </w:r>
      <w:r>
        <w:rPr>
          <w:spacing w:val="-55"/>
        </w:rPr>
        <w:t xml:space="preserve"> </w:t>
      </w:r>
      <w:r>
        <w:rPr>
          <w:spacing w:val="8"/>
        </w:rPr>
        <w:t>辆。</w:t>
      </w:r>
    </w:p>
    <w:p w14:paraId="1AD3F313">
      <w:pPr>
        <w:pStyle w:val="2"/>
        <w:spacing w:before="1" w:line="372" w:lineRule="auto"/>
        <w:ind w:left="679" w:right="482" w:hanging="173"/>
      </w:pPr>
      <w:r>
        <w:rPr>
          <w:rFonts w:ascii="黑体" w:hAnsi="黑体" w:eastAsia="黑体" w:cs="黑体"/>
          <w:spacing w:val="9"/>
        </w:rPr>
        <w:t>八、政府性基金预算财政拨款收入支出决算情况说明</w:t>
      </w:r>
      <w:r>
        <w:t>无</w:t>
      </w:r>
    </w:p>
    <w:p w14:paraId="59B23DD5">
      <w:pPr>
        <w:pStyle w:val="2"/>
        <w:spacing w:before="2" w:line="371" w:lineRule="auto"/>
        <w:ind w:left="679" w:right="801" w:hanging="165"/>
      </w:pPr>
      <w:r>
        <w:rPr>
          <w:rFonts w:ascii="黑体" w:hAnsi="黑体" w:eastAsia="黑体" w:cs="黑体"/>
          <w:spacing w:val="9"/>
        </w:rPr>
        <w:t>九、国有资本经营预算财政拨款支出决算情况说明</w:t>
      </w:r>
      <w:r>
        <w:t>无</w:t>
      </w:r>
    </w:p>
    <w:p w14:paraId="5D21D1FF">
      <w:pPr>
        <w:pStyle w:val="2"/>
        <w:spacing w:before="2" w:line="371" w:lineRule="auto"/>
        <w:ind w:left="679" w:right="1600" w:hanging="169"/>
      </w:pPr>
      <w:r>
        <w:rPr>
          <w:rFonts w:ascii="黑体" w:hAnsi="黑体" w:eastAsia="黑体" w:cs="黑体"/>
          <w:spacing w:val="7"/>
        </w:rPr>
        <w:t>十、关于</w:t>
      </w:r>
      <w:r>
        <w:rPr>
          <w:rFonts w:ascii="黑体" w:hAnsi="黑体" w:eastAsia="黑体" w:cs="黑体"/>
          <w:spacing w:val="-64"/>
        </w:rPr>
        <w:t xml:space="preserve"> </w:t>
      </w:r>
      <w:r>
        <w:rPr>
          <w:rFonts w:ascii="黑体" w:hAnsi="黑体" w:eastAsia="黑体" w:cs="黑体"/>
          <w:spacing w:val="7"/>
        </w:rPr>
        <w:t>2024</w:t>
      </w:r>
      <w:r>
        <w:rPr>
          <w:rFonts w:ascii="黑体" w:hAnsi="黑体" w:eastAsia="黑体" w:cs="黑体"/>
          <w:spacing w:val="-61"/>
        </w:rPr>
        <w:t xml:space="preserve"> </w:t>
      </w:r>
      <w:r>
        <w:rPr>
          <w:rFonts w:ascii="黑体" w:hAnsi="黑体" w:eastAsia="黑体" w:cs="黑体"/>
          <w:spacing w:val="7"/>
        </w:rPr>
        <w:t>年度预算绩效管理情况的说明</w:t>
      </w:r>
      <w:r>
        <w:t>无</w:t>
      </w:r>
    </w:p>
    <w:p w14:paraId="4DE8DFD1">
      <w:pPr>
        <w:spacing w:line="226" w:lineRule="auto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十一、其他重要事项的情况说明</w:t>
      </w:r>
    </w:p>
    <w:p w14:paraId="331401AB">
      <w:pPr>
        <w:spacing w:before="243" w:line="231" w:lineRule="auto"/>
        <w:ind w:left="69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（一）机关运行经费支出情况</w:t>
      </w:r>
    </w:p>
    <w:p w14:paraId="00D3C6BA">
      <w:pPr>
        <w:pStyle w:val="2"/>
        <w:spacing w:before="235" w:line="372" w:lineRule="auto"/>
        <w:ind w:left="34" w:right="16" w:firstLine="635"/>
        <w:jc w:val="both"/>
      </w:pPr>
      <w:r>
        <w:rPr>
          <w:spacing w:val="7"/>
        </w:rPr>
        <w:t>2025年度，机关运行经费支出118.11万元，比年初预算</w:t>
      </w:r>
      <w:r>
        <w:rPr>
          <w:spacing w:val="8"/>
        </w:rPr>
        <w:t>数增加万元，增加43.5%，主要是人员增加，公用经费列支</w:t>
      </w:r>
      <w:r>
        <w:rPr>
          <w:spacing w:val="-1"/>
        </w:rPr>
        <w:t>增加。</w:t>
      </w:r>
    </w:p>
    <w:p w14:paraId="7B3CD046">
      <w:pPr>
        <w:spacing w:line="232" w:lineRule="auto"/>
        <w:ind w:left="69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（二）政府采购支出情况</w:t>
      </w:r>
    </w:p>
    <w:p w14:paraId="38B41A99">
      <w:pPr>
        <w:pStyle w:val="2"/>
        <w:spacing w:before="234" w:line="228" w:lineRule="auto"/>
        <w:ind w:left="669"/>
      </w:pPr>
      <w:r>
        <w:rPr>
          <w:spacing w:val="3"/>
        </w:rPr>
        <w:t>2025</w:t>
      </w:r>
      <w:r>
        <w:rPr>
          <w:spacing w:val="-35"/>
        </w:rPr>
        <w:t xml:space="preserve"> </w:t>
      </w:r>
      <w:r>
        <w:rPr>
          <w:spacing w:val="3"/>
        </w:rPr>
        <w:t>年度，政府采购支出总额</w:t>
      </w:r>
      <w:r>
        <w:rPr>
          <w:spacing w:val="-59"/>
        </w:rPr>
        <w:t xml:space="preserve"> </w:t>
      </w:r>
      <w:r>
        <w:rPr>
          <w:spacing w:val="3"/>
        </w:rPr>
        <w:t>0</w:t>
      </w:r>
      <w:r>
        <w:rPr>
          <w:spacing w:val="-51"/>
        </w:rPr>
        <w:t xml:space="preserve"> </w:t>
      </w:r>
      <w:r>
        <w:rPr>
          <w:spacing w:val="3"/>
        </w:rPr>
        <w:t>万元。</w:t>
      </w:r>
    </w:p>
    <w:p w14:paraId="12273728">
      <w:pPr>
        <w:spacing w:before="240" w:line="229" w:lineRule="auto"/>
        <w:ind w:left="69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（三）</w:t>
      </w:r>
      <w:r>
        <w:rPr>
          <w:rFonts w:ascii="楷体" w:hAnsi="楷体" w:eastAsia="楷体" w:cs="楷体"/>
          <w:spacing w:val="-86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</w:rPr>
        <w:t>国有资产占用情况</w:t>
      </w:r>
    </w:p>
    <w:p w14:paraId="1B7B39F5">
      <w:pPr>
        <w:pStyle w:val="2"/>
        <w:spacing w:before="275" w:line="345" w:lineRule="auto"/>
        <w:ind w:left="44" w:right="15" w:firstLine="593"/>
        <w:jc w:val="both"/>
      </w:pPr>
      <w:r>
        <w:rPr>
          <w:spacing w:val="-5"/>
        </w:rPr>
        <w:t>截至</w:t>
      </w:r>
      <w:r>
        <w:rPr>
          <w:spacing w:val="-59"/>
        </w:rPr>
        <w:t xml:space="preserve"> </w:t>
      </w:r>
      <w:r>
        <w:rPr>
          <w:spacing w:val="-5"/>
        </w:rPr>
        <w:t>2025</w:t>
      </w:r>
      <w:r>
        <w:rPr>
          <w:spacing w:val="-47"/>
        </w:rPr>
        <w:t xml:space="preserve"> </w:t>
      </w:r>
      <w:r>
        <w:rPr>
          <w:spacing w:val="-5"/>
        </w:rPr>
        <w:t>年</w:t>
      </w:r>
      <w:r>
        <w:rPr>
          <w:spacing w:val="-41"/>
        </w:rPr>
        <w:t xml:space="preserve"> </w:t>
      </w:r>
      <w:r>
        <w:rPr>
          <w:spacing w:val="-5"/>
        </w:rPr>
        <w:t>12</w:t>
      </w:r>
      <w:r>
        <w:rPr>
          <w:spacing w:val="-39"/>
        </w:rPr>
        <w:t xml:space="preserve"> </w:t>
      </w:r>
      <w:r>
        <w:rPr>
          <w:spacing w:val="-5"/>
        </w:rPr>
        <w:t>月</w:t>
      </w:r>
      <w:r>
        <w:rPr>
          <w:spacing w:val="-55"/>
        </w:rPr>
        <w:t xml:space="preserve"> </w:t>
      </w:r>
      <w:r>
        <w:rPr>
          <w:spacing w:val="-5"/>
        </w:rPr>
        <w:t>31 日，中共通化市东昌区纪律检查委</w:t>
      </w:r>
      <w:r>
        <w:rPr>
          <w:spacing w:val="4"/>
        </w:rPr>
        <w:t>员会共有车辆3</w:t>
      </w:r>
      <w:r>
        <w:rPr>
          <w:spacing w:val="-54"/>
        </w:rPr>
        <w:t xml:space="preserve"> </w:t>
      </w:r>
      <w:r>
        <w:rPr>
          <w:spacing w:val="4"/>
        </w:rPr>
        <w:t>辆，其中，执法执勤用车</w:t>
      </w:r>
      <w:r>
        <w:rPr>
          <w:spacing w:val="-38"/>
        </w:rPr>
        <w:t xml:space="preserve"> </w:t>
      </w:r>
      <w:r>
        <w:rPr>
          <w:spacing w:val="4"/>
        </w:rPr>
        <w:t>3</w:t>
      </w:r>
      <w:r>
        <w:rPr>
          <w:spacing w:val="-63"/>
        </w:rPr>
        <w:t xml:space="preserve"> </w:t>
      </w:r>
      <w:r>
        <w:rPr>
          <w:spacing w:val="4"/>
        </w:rPr>
        <w:t>辆；单位价</w:t>
      </w:r>
      <w:r>
        <w:rPr>
          <w:spacing w:val="3"/>
        </w:rPr>
        <w:t>值</w:t>
      </w:r>
      <w:r>
        <w:rPr>
          <w:spacing w:val="-46"/>
        </w:rPr>
        <w:t xml:space="preserve"> </w:t>
      </w:r>
      <w:r>
        <w:rPr>
          <w:spacing w:val="3"/>
        </w:rPr>
        <w:t>50</w:t>
      </w:r>
      <w:r>
        <w:rPr>
          <w:spacing w:val="1"/>
        </w:rPr>
        <w:t>万元以上通用设备</w:t>
      </w:r>
      <w:r>
        <w:rPr>
          <w:spacing w:val="-40"/>
        </w:rPr>
        <w:t xml:space="preserve"> </w:t>
      </w:r>
      <w:r>
        <w:rPr>
          <w:spacing w:val="1"/>
        </w:rPr>
        <w:t>1</w:t>
      </w:r>
      <w:r>
        <w:rPr>
          <w:spacing w:val="-58"/>
        </w:rPr>
        <w:t xml:space="preserve"> </w:t>
      </w:r>
      <w:r>
        <w:rPr>
          <w:spacing w:val="1"/>
        </w:rPr>
        <w:t>套。</w:t>
      </w:r>
    </w:p>
    <w:p w14:paraId="6B95217A">
      <w:pPr>
        <w:spacing w:line="345" w:lineRule="auto"/>
        <w:sectPr>
          <w:footerReference r:id="rId14" w:type="default"/>
          <w:pgSz w:w="11906" w:h="16839"/>
          <w:pgMar w:top="1431" w:right="1785" w:bottom="1214" w:left="1785" w:header="0" w:footer="940" w:gutter="0"/>
          <w:cols w:space="720" w:num="1"/>
        </w:sectPr>
      </w:pPr>
    </w:p>
    <w:p w14:paraId="4C73314E">
      <w:pPr>
        <w:spacing w:before="224" w:line="502" w:lineRule="exact"/>
        <w:ind w:left="2186"/>
        <w:outlineLvl w:val="1"/>
        <w:rPr>
          <w:rFonts w:ascii="微软雅黑" w:hAnsi="微软雅黑" w:eastAsia="微软雅黑" w:cs="微软雅黑"/>
          <w:sz w:val="49"/>
          <w:szCs w:val="49"/>
        </w:rPr>
      </w:pPr>
      <w:r>
        <w:rPr>
          <w:rFonts w:ascii="微软雅黑" w:hAnsi="微软雅黑" w:eastAsia="微软雅黑" w:cs="微软雅黑"/>
          <w:spacing w:val="-17"/>
          <w:w w:val="94"/>
          <w:position w:val="-2"/>
          <w:sz w:val="49"/>
          <w:szCs w:val="49"/>
        </w:rPr>
        <w:t>第四部分</w:t>
      </w:r>
      <w:r>
        <w:rPr>
          <w:rFonts w:ascii="微软雅黑" w:hAnsi="微软雅黑" w:eastAsia="微软雅黑" w:cs="微软雅黑"/>
          <w:spacing w:val="9"/>
          <w:position w:val="-2"/>
          <w:sz w:val="49"/>
          <w:szCs w:val="49"/>
        </w:rPr>
        <w:t xml:space="preserve">   </w:t>
      </w:r>
      <w:r>
        <w:rPr>
          <w:rFonts w:ascii="微软雅黑" w:hAnsi="微软雅黑" w:eastAsia="微软雅黑" w:cs="微软雅黑"/>
          <w:spacing w:val="-17"/>
          <w:w w:val="94"/>
          <w:position w:val="-2"/>
          <w:sz w:val="49"/>
          <w:szCs w:val="49"/>
        </w:rPr>
        <w:t>名词解释</w:t>
      </w:r>
    </w:p>
    <w:p w14:paraId="45922C3C">
      <w:pPr>
        <w:spacing w:line="296" w:lineRule="auto"/>
        <w:rPr>
          <w:rFonts w:ascii="Arial"/>
          <w:sz w:val="21"/>
        </w:rPr>
      </w:pPr>
    </w:p>
    <w:p w14:paraId="66FB80FA">
      <w:pPr>
        <w:spacing w:line="296" w:lineRule="auto"/>
        <w:rPr>
          <w:rFonts w:ascii="Arial"/>
          <w:sz w:val="21"/>
        </w:rPr>
      </w:pPr>
    </w:p>
    <w:p w14:paraId="43E0A720">
      <w:pPr>
        <w:spacing w:line="297" w:lineRule="auto"/>
        <w:rPr>
          <w:rFonts w:ascii="Arial"/>
          <w:sz w:val="21"/>
        </w:rPr>
      </w:pPr>
    </w:p>
    <w:p w14:paraId="6EE7789D">
      <w:pPr>
        <w:pStyle w:val="2"/>
        <w:spacing w:before="100" w:line="372" w:lineRule="auto"/>
        <w:ind w:left="37" w:right="313" w:firstLine="643"/>
      </w:pPr>
      <w:r>
        <w:rPr>
          <w:b/>
          <w:bCs/>
          <w:spacing w:val="7"/>
        </w:rPr>
        <w:t>一、财政拨款收入：</w:t>
      </w:r>
      <w:r>
        <w:rPr>
          <w:spacing w:val="7"/>
        </w:rPr>
        <w:t>指单位从同级财政部门取得的财政</w:t>
      </w:r>
      <w:r>
        <w:rPr>
          <w:spacing w:val="3"/>
        </w:rPr>
        <w:t>预算资金。</w:t>
      </w:r>
    </w:p>
    <w:p w14:paraId="07BCCB1D">
      <w:pPr>
        <w:pStyle w:val="2"/>
        <w:spacing w:before="2" w:line="370" w:lineRule="auto"/>
        <w:ind w:left="37" w:right="313" w:firstLine="648"/>
      </w:pPr>
      <w:r>
        <w:rPr>
          <w:b/>
          <w:bCs/>
          <w:spacing w:val="7"/>
        </w:rPr>
        <w:t>二、其他收入：</w:t>
      </w:r>
      <w:r>
        <w:rPr>
          <w:spacing w:val="7"/>
        </w:rPr>
        <w:t>指除上述收入以外的各项收入。包括银</w:t>
      </w:r>
      <w:r>
        <w:rPr>
          <w:spacing w:val="5"/>
        </w:rPr>
        <w:t>行存款利息收入、</w:t>
      </w:r>
    </w:p>
    <w:p w14:paraId="72F44900">
      <w:pPr>
        <w:pStyle w:val="2"/>
        <w:spacing w:before="1" w:line="372" w:lineRule="auto"/>
        <w:ind w:left="45" w:right="315" w:firstLine="639"/>
      </w:pPr>
      <w:r>
        <w:rPr>
          <w:b/>
          <w:bCs/>
          <w:spacing w:val="6"/>
        </w:rPr>
        <w:t>三、年初结转和结余：</w:t>
      </w:r>
      <w:r>
        <w:rPr>
          <w:spacing w:val="6"/>
        </w:rPr>
        <w:t>指单位以前年度尚未完成、结转</w:t>
      </w:r>
      <w:r>
        <w:rPr>
          <w:spacing w:val="7"/>
        </w:rPr>
        <w:t>到本年按有关规定继续使用的资金。</w:t>
      </w:r>
    </w:p>
    <w:p w14:paraId="1074C40B">
      <w:pPr>
        <w:pStyle w:val="2"/>
        <w:spacing w:before="2" w:line="371" w:lineRule="auto"/>
        <w:ind w:left="67" w:right="315" w:firstLine="645"/>
      </w:pPr>
      <w:r>
        <w:rPr>
          <w:b/>
          <w:bCs/>
          <w:spacing w:val="5"/>
        </w:rPr>
        <w:t>四、年末结转和结余：</w:t>
      </w:r>
      <w:r>
        <w:rPr>
          <w:spacing w:val="5"/>
        </w:rPr>
        <w:t>指单位按有关规定结转到下年或</w:t>
      </w:r>
      <w:r>
        <w:rPr>
          <w:spacing w:val="4"/>
        </w:rPr>
        <w:t>以后年度继续使用的资金。</w:t>
      </w:r>
    </w:p>
    <w:p w14:paraId="50E97E74">
      <w:pPr>
        <w:pStyle w:val="2"/>
        <w:spacing w:line="371" w:lineRule="auto"/>
        <w:ind w:left="52" w:right="313" w:firstLine="628"/>
      </w:pPr>
      <w:r>
        <w:rPr>
          <w:b/>
          <w:bCs/>
          <w:spacing w:val="7"/>
        </w:rPr>
        <w:t>五、基本支出：</w:t>
      </w:r>
      <w:r>
        <w:rPr>
          <w:spacing w:val="7"/>
        </w:rPr>
        <w:t>指单位为保障其机构正常运转、完成日常工作任务而发生的人员支出和公用支出。</w:t>
      </w:r>
    </w:p>
    <w:p w14:paraId="755B3F77">
      <w:pPr>
        <w:pStyle w:val="2"/>
        <w:spacing w:before="1" w:line="371" w:lineRule="auto"/>
        <w:ind w:left="91" w:right="315" w:firstLine="587"/>
      </w:pPr>
      <w:r>
        <w:rPr>
          <w:b/>
          <w:bCs/>
          <w:spacing w:val="7"/>
        </w:rPr>
        <w:t>六、项目支出：</w:t>
      </w:r>
      <w:r>
        <w:rPr>
          <w:spacing w:val="7"/>
        </w:rPr>
        <w:t>指单位为完成特定行政任务和事业发展</w:t>
      </w:r>
      <w:r>
        <w:rPr>
          <w:spacing w:val="4"/>
        </w:rPr>
        <w:t>目标在基本支出之外所发生的支出。</w:t>
      </w:r>
    </w:p>
    <w:p w14:paraId="3A349430">
      <w:pPr>
        <w:pStyle w:val="2"/>
        <w:spacing w:before="2" w:line="372" w:lineRule="auto"/>
        <w:ind w:left="35" w:firstLine="647"/>
      </w:pPr>
      <w:r>
        <w:rPr>
          <w:b/>
          <w:bCs/>
          <w:spacing w:val="3"/>
        </w:rPr>
        <w:t>七、“三公</w:t>
      </w:r>
      <w:r>
        <w:rPr>
          <w:spacing w:val="-104"/>
        </w:rPr>
        <w:t xml:space="preserve"> </w:t>
      </w:r>
      <w:r>
        <w:rPr>
          <w:b/>
          <w:bCs/>
          <w:spacing w:val="3"/>
        </w:rPr>
        <w:t>”经费：</w:t>
      </w:r>
      <w:r>
        <w:rPr>
          <w:spacing w:val="3"/>
        </w:rPr>
        <w:t>纳入省级财政预决算管理的“三公</w:t>
      </w:r>
      <w:r>
        <w:rPr>
          <w:spacing w:val="-110"/>
        </w:rPr>
        <w:t xml:space="preserve"> </w:t>
      </w:r>
      <w:r>
        <w:rPr>
          <w:spacing w:val="3"/>
        </w:rPr>
        <w:t>”</w:t>
      </w:r>
      <w:r>
        <w:rPr>
          <w:spacing w:val="8"/>
        </w:rPr>
        <w:t>经费，是指省级部门用财政拨款安排的因公出国（境）费、</w:t>
      </w:r>
    </w:p>
    <w:p w14:paraId="566F21EA">
      <w:pPr>
        <w:pStyle w:val="2"/>
        <w:spacing w:before="4" w:line="371" w:lineRule="auto"/>
        <w:ind w:left="34" w:right="313" w:firstLine="7"/>
      </w:pPr>
      <w:r>
        <w:rPr>
          <w:spacing w:val="8"/>
        </w:rPr>
        <w:t>公务用车购置及运行费和公务接待费。是党政机关维持运转或完成特定工作任务所开支的相关支出，是政府行政开支的一部分。其中，公务用车购置及运行费反映单位公务用车车辆购置支出（含车辆购置税）及燃料费、维修费、过桥过路</w:t>
      </w:r>
      <w:r>
        <w:rPr>
          <w:spacing w:val="7"/>
        </w:rPr>
        <w:t>费、保险费、安全奖励费等支出。</w:t>
      </w:r>
    </w:p>
    <w:p w14:paraId="259CBD63">
      <w:pPr>
        <w:pStyle w:val="2"/>
        <w:spacing w:before="1" w:line="226" w:lineRule="auto"/>
        <w:ind w:left="674"/>
      </w:pPr>
      <w:r>
        <w:rPr>
          <w:b/>
          <w:bCs/>
          <w:spacing w:val="7"/>
        </w:rPr>
        <w:t>八、机关运行经费：</w:t>
      </w:r>
      <w:r>
        <w:rPr>
          <w:spacing w:val="7"/>
        </w:rPr>
        <w:t>指为保障行政单位（含参照公务员</w:t>
      </w:r>
    </w:p>
    <w:p w14:paraId="66891515">
      <w:pPr>
        <w:spacing w:line="226" w:lineRule="auto"/>
        <w:sectPr>
          <w:footerReference r:id="rId15" w:type="default"/>
          <w:pgSz w:w="11906" w:h="16839"/>
          <w:pgMar w:top="1431" w:right="1486" w:bottom="1214" w:left="1785" w:header="0" w:footer="940" w:gutter="0"/>
          <w:cols w:space="720" w:num="1"/>
        </w:sectPr>
      </w:pPr>
    </w:p>
    <w:p w14:paraId="2FA92E47">
      <w:pPr>
        <w:pStyle w:val="2"/>
        <w:spacing w:before="162" w:line="373" w:lineRule="auto"/>
        <w:ind w:left="36" w:right="13" w:firstLine="8"/>
        <w:jc w:val="both"/>
      </w:pPr>
      <w:r>
        <w:rPr>
          <w:spacing w:val="8"/>
        </w:rPr>
        <w:t>法管理的事业单位）运行用于购买货物和服务的各项资金，包括办公费、印刷费、水费、电费、邮电费、差旅费、维修（护）费、培训费、委托业务费、工会经费、公务用车运行维护费、其他交通费用、其他商品和服务支出、办公设备购</w:t>
      </w:r>
      <w:r>
        <w:rPr>
          <w:spacing w:val="-7"/>
        </w:rPr>
        <w:t>置。</w:t>
      </w:r>
    </w:p>
    <w:sectPr>
      <w:footerReference r:id="rId16" w:type="default"/>
      <w:pgSz w:w="11906" w:h="16839"/>
      <w:pgMar w:top="1431" w:right="1785" w:bottom="1214" w:left="1785" w:header="0" w:footer="94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EDDC6">
    <w:pPr>
      <w:spacing w:line="264" w:lineRule="exact"/>
      <w:ind w:left="4137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position w:val="1"/>
        <w:sz w:val="20"/>
        <w:szCs w:val="20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B8F52">
    <w:pPr>
      <w:spacing w:line="264" w:lineRule="exact"/>
      <w:ind w:left="4087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8"/>
        <w:position w:val="1"/>
        <w:sz w:val="20"/>
        <w:szCs w:val="20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E6BC9">
    <w:pPr>
      <w:spacing w:line="264" w:lineRule="exact"/>
      <w:ind w:left="4089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10"/>
        <w:position w:val="1"/>
        <w:sz w:val="20"/>
        <w:szCs w:val="20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2D2CB">
    <w:pPr>
      <w:spacing w:line="264" w:lineRule="exact"/>
      <w:ind w:left="4087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8"/>
        <w:position w:val="1"/>
        <w:sz w:val="20"/>
        <w:szCs w:val="20"/>
      </w:rPr>
      <w:t>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6C095">
    <w:pPr>
      <w:spacing w:line="264" w:lineRule="exact"/>
      <w:ind w:left="4117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position w:val="1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18849">
    <w:pPr>
      <w:spacing w:line="264" w:lineRule="exact"/>
      <w:ind w:left="4121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position w:val="1"/>
        <w:sz w:val="20"/>
        <w:szCs w:val="20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9D180">
    <w:pPr>
      <w:spacing w:line="264" w:lineRule="exact"/>
      <w:ind w:left="4116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1"/>
        <w:position w:val="1"/>
        <w:sz w:val="20"/>
        <w:szCs w:val="20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126D3">
    <w:pPr>
      <w:spacing w:line="181" w:lineRule="auto"/>
      <w:ind w:left="4123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AB6E2">
    <w:pPr>
      <w:spacing w:line="264" w:lineRule="exact"/>
      <w:ind w:left="4122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position w:val="1"/>
        <w:sz w:val="20"/>
        <w:szCs w:val="20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1EDF9">
    <w:pPr>
      <w:spacing w:line="181" w:lineRule="auto"/>
      <w:ind w:left="4121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96279">
    <w:pPr>
      <w:spacing w:line="264" w:lineRule="exact"/>
      <w:ind w:left="4126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position w:val="1"/>
        <w:sz w:val="20"/>
        <w:szCs w:val="20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66EA7">
    <w:pPr>
      <w:spacing w:line="264" w:lineRule="exact"/>
      <w:ind w:left="4121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position w:val="1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CD93D99"/>
    <w:rsid w:val="465C34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7.jpeg"/><Relationship Id="rId23" Type="http://schemas.openxmlformats.org/officeDocument/2006/relationships/image" Target="media/image6.jpeg"/><Relationship Id="rId22" Type="http://schemas.openxmlformats.org/officeDocument/2006/relationships/image" Target="media/image5.jpeg"/><Relationship Id="rId21" Type="http://schemas.openxmlformats.org/officeDocument/2006/relationships/image" Target="media/image4.jpeg"/><Relationship Id="rId20" Type="http://schemas.openxmlformats.org/officeDocument/2006/relationships/image" Target="media/image3.jpeg"/><Relationship Id="rId2" Type="http://schemas.openxmlformats.org/officeDocument/2006/relationships/settings" Target="settings.xml"/><Relationship Id="rId19" Type="http://schemas.openxmlformats.org/officeDocument/2006/relationships/image" Target="media/image2.jpeg"/><Relationship Id="rId18" Type="http://schemas.openxmlformats.org/officeDocument/2006/relationships/image" Target="media/image1.jpeg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3a5505f2-952a-4900-aaf3-2caa8cf60c38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2D4D4073</paraID>
      <start>84</start>
      <end>85</end>
      <status>unmodified</status>
      <modifiedWord/>
      <trackRevisions>false</trackRevisions>
    </reviewItem>
    <reviewItem>
      <errorID>4b7b234f-0256-4216-bbbb-da1ac4258631</errorID>
      <errorWord>因</errorWord>
      <group>L1_Word</group>
      <groupName>字词问题</groupName>
      <ability>L2_Typo</ability>
      <abilityName>字词错误</abilityName>
      <candidateList>
        <item>因是</item>
      </candidateList>
      <explain/>
      <paraID>5CC7D29B</paraID>
      <start>64</start>
      <end>65</end>
      <status>unmodified</status>
      <modifiedWord/>
      <trackRevisions>false</trackRevisions>
    </reviewItem>
    <reviewItem>
      <errorID>bb22de52-fb9a-4f46-af8b-55c447607a9e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5CC7D29B</paraID>
      <start>67</start>
      <end>71</end>
      <status>unmodified</status>
      <modifiedWord/>
      <trackRevisions>false</trackRevisions>
    </reviewItem>
    <reviewItem>
      <errorID>cb708481-21ea-4a2a-ac62-f3934f227d43</errorID>
      <errorWord>万元，主要是用于</errorWord>
      <group>L1_Word</group>
      <groupName>字词问题</groupName>
      <ability>L2_Typo</ability>
      <abilityName>字词错误</abilityName>
      <candidateList>
        <item>万元，主要用于</item>
      </candidateList>
      <explain/>
      <paraID>44FB4FDB</paraID>
      <start>14</start>
      <end>22</end>
      <status>unmodified</status>
      <modifiedWord/>
      <trackRevisions>false</trackRevisions>
    </reviewItem>
    <reviewItem>
      <errorID>b0be163c-7d46-43a0-a8dc-504a61ce5535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44FB4FDB</paraID>
      <start>76</start>
      <end>77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f32ce37-c242-4993-9973-98ac5b38e0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2489</Words>
  <Characters>2785</Characters>
  <TotalTime>0</TotalTime>
  <ScaleCrop>false</ScaleCrop>
  <LinksUpToDate>false</LinksUpToDate>
  <CharactersWithSpaces>2963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2026-08-25T15:09:00Z</dcterms:created>
  <dc:creator>王志强</dc:creator>
  <cp:lastModifiedBy>a楚淇 </cp:lastModifiedBy>
  <dcterms:modified xsi:type="dcterms:W3CDTF">2026-09-04T02:53:03Z</dcterms:modified>
  <dc:title>2015年度部门决算公开模板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2026-09-04T10:50:37Z</vt:filetime>
  </property>
  <property fmtid="{D5CDD505-2E9C-101B-9397-08002B2CF9AE}" pid="4" name="KSOTemplateDocerSaveRecord">
    <vt:lpwstr>eyJoZGlkIjoiZWUyYzI0YjhhNTNjMDJkNjU2YTAzN2Q1YjhhZWQ5MjgiLCJ1c2VySWQiOiIzNDIxMjE0MTUifQ==</vt:lpwstr>
  </property>
  <property fmtid="{D5CDD505-2E9C-101B-9397-08002B2CF9AE}" pid="5" name="KSOProductBuildVer">
    <vt:lpwstr>2052-12.1.0.28505</vt:lpwstr>
  </property>
  <property fmtid="{D5CDD505-2E9C-101B-9397-08002B2CF9AE}" pid="6" name="ICV">
    <vt:lpwstr>23AFCAAD47B346BCA4482A90184D8C00_12</vt:lpwstr>
  </property>
</Properties>
</file>